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1E66" w14:textId="77777777" w:rsidR="00BC6278" w:rsidRDefault="00BC6278" w:rsidP="00BC6278">
      <w:pPr>
        <w:pStyle w:val="Standard"/>
        <w:jc w:val="center"/>
        <w:rPr>
          <w:rFonts w:ascii="Open Sans" w:eastAsia="Adobe 仿宋 Std R" w:hAnsi="Open Sans" w:cs="Open Sans"/>
          <w:b/>
          <w:color w:val="00B388"/>
          <w:kern w:val="2"/>
          <w:sz w:val="32"/>
          <w:szCs w:val="28"/>
          <w:lang w:val="en-US" w:eastAsia="en-US" w:bidi="ar-SA"/>
        </w:rPr>
      </w:pPr>
    </w:p>
    <w:p w14:paraId="6527B9E3" w14:textId="68224FC5" w:rsidR="00BC6278" w:rsidRPr="00BC6278" w:rsidRDefault="00BC6278" w:rsidP="00BC6278">
      <w:pPr>
        <w:pStyle w:val="Standard"/>
        <w:jc w:val="center"/>
        <w:rPr>
          <w:b/>
          <w:color w:val="00B388"/>
          <w:kern w:val="2"/>
          <w:sz w:val="32"/>
          <w:szCs w:val="28"/>
          <w:rFonts w:ascii="Open Sans" w:eastAsia="Adobe 仿宋 Std R" w:hAnsi="Open Sans" w:cs="Open Sans"/>
        </w:rPr>
      </w:pPr>
      <w:r>
        <w:rPr>
          <w:b/>
          <w:color w:val="00B388"/>
          <w:sz w:val="32"/>
          <w:szCs w:val="28"/>
          <w:rFonts w:ascii="Open Sans" w:hAnsi="Open Sans"/>
        </w:rPr>
        <w:t xml:space="preserve">El eProWallbox de Free2move eSolutions es el socio y cargador oficial del Jeep Avenger, Coche del Año 2023</w:t>
      </w:r>
    </w:p>
    <w:p w14:paraId="40132A15" w14:textId="370D5854" w:rsidR="00BC6278" w:rsidRPr="00BC6278" w:rsidRDefault="00BC6278" w:rsidP="00BC6278">
      <w:pPr>
        <w:pStyle w:val="Standard"/>
        <w:jc w:val="center"/>
        <w:rPr>
          <w:b/>
          <w:color w:val="00B388"/>
          <w:kern w:val="2"/>
          <w:sz w:val="32"/>
          <w:szCs w:val="28"/>
          <w:rFonts w:ascii="Open Sans" w:eastAsia="Adobe 仿宋 Std R" w:hAnsi="Open Sans" w:cs="Open Sans"/>
        </w:rPr>
      </w:pPr>
    </w:p>
    <w:p w14:paraId="3A4241B2" w14:textId="4DA9DCC3" w:rsidR="00BC6278" w:rsidRDefault="00BC6278" w:rsidP="00BC6278">
      <w:pPr>
        <w:pStyle w:val="Standard"/>
        <w:rPr>
          <w:rFonts w:ascii="Open Sans" w:hAnsi="Open Sans" w:cs="Open Sans"/>
          <w:sz w:val="22"/>
          <w:lang w:val="en-US"/>
        </w:rPr>
      </w:pPr>
    </w:p>
    <w:p w14:paraId="0886F70A" w14:textId="77777777" w:rsidR="00BC6278" w:rsidRPr="00BC6278" w:rsidRDefault="00BC6278" w:rsidP="00BC6278">
      <w:pPr>
        <w:pStyle w:val="Standard"/>
        <w:rPr>
          <w:rFonts w:ascii="Open Sans" w:hAnsi="Open Sans" w:cs="Open Sans"/>
          <w:sz w:val="22"/>
          <w:lang w:val="en-US"/>
        </w:rPr>
      </w:pPr>
    </w:p>
    <w:p w14:paraId="1ADF09E1" w14:textId="5A8BFD9E" w:rsidR="00BC6278" w:rsidRPr="00BC6278" w:rsidRDefault="00BC6278" w:rsidP="00BC6278">
      <w:pPr>
        <w:pStyle w:val="Standard"/>
        <w:rPr>
          <w:sz w:val="22"/>
          <w:rFonts w:ascii="Open Sans" w:hAnsi="Open Sans" w:cs="Open Sans"/>
        </w:rPr>
      </w:pPr>
      <w:r>
        <w:rPr>
          <w:sz w:val="22"/>
          <w:b/>
          <w:bCs/>
          <w:rFonts w:ascii="Open Sans" w:hAnsi="Open Sans"/>
        </w:rPr>
        <w:t xml:space="preserve">Milán, 17 de enero de 2023</w:t>
      </w:r>
      <w:r>
        <w:rPr>
          <w:sz w:val="22"/>
          <w:rFonts w:ascii="Open Sans" w:hAnsi="Open Sans"/>
        </w:rPr>
        <w:t xml:space="preserve"> – Free2move eSolutions celebra junto con el nuevo Jeep Avenger - el primer vehículo totalmente eléctrico (BEV) de la marca – la obtención del galardón de Coche del Año 2023, otorgado por un importante jurado de 57 periodistas europeos del automóvil.</w:t>
      </w:r>
      <w:r>
        <w:rPr>
          <w:sz w:val="22"/>
          <w:rFonts w:ascii="Open Sans" w:hAnsi="Open Sans"/>
        </w:rPr>
        <w:t xml:space="preserve"> </w:t>
      </w:r>
      <w:r>
        <w:rPr>
          <w:sz w:val="22"/>
          <w:rFonts w:ascii="Open Sans" w:hAnsi="Open Sans"/>
        </w:rPr>
        <w:t xml:space="preserve">El premio se entregó oficialmente el 13 de enero en el Salón del Automóvil de Bruselas, y es la primera vez que Jeep lo consigue.</w:t>
      </w:r>
    </w:p>
    <w:p w14:paraId="798AC9C3" w14:textId="6D3B07C1" w:rsidR="00BC6278" w:rsidRDefault="00BC6278" w:rsidP="00BC6278">
      <w:pPr>
        <w:pStyle w:val="Standard"/>
        <w:rPr>
          <w:rFonts w:ascii="Open Sans" w:hAnsi="Open Sans" w:cs="Open Sans"/>
          <w:sz w:val="22"/>
          <w:lang w:val="en-US"/>
        </w:rPr>
      </w:pPr>
    </w:p>
    <w:p w14:paraId="12228044" w14:textId="34575F62" w:rsidR="008677F3" w:rsidRPr="00A5683D" w:rsidRDefault="008677F3" w:rsidP="008677F3">
      <w:pPr>
        <w:pStyle w:val="Standard"/>
        <w:rPr>
          <w:sz w:val="22"/>
          <w:rFonts w:ascii="Open Sans" w:hAnsi="Open Sans" w:cs="Open Sans"/>
        </w:rPr>
      </w:pPr>
      <w:r>
        <w:rPr>
          <w:sz w:val="22"/>
          <w:rFonts w:ascii="Open Sans" w:hAnsi="Open Sans"/>
        </w:rPr>
        <w:t xml:space="preserve">La introducción del Jeep Avenger en Europa supone el inicio de la siguiente fase de electrificación de la marca Jeep –la oleada BEV– que verá llegar al mercado cuatro vehículos totalmente eléctricos de aquí a 2025.</w:t>
      </w:r>
      <w:r>
        <w:rPr>
          <w:sz w:val="22"/>
          <w:rFonts w:ascii="Open Sans" w:hAnsi="Open Sans"/>
        </w:rPr>
        <w:t xml:space="preserve"> </w:t>
      </w:r>
      <w:r>
        <w:rPr>
          <w:sz w:val="22"/>
          <w:rFonts w:ascii="Open Sans" w:hAnsi="Open Sans"/>
        </w:rPr>
        <w:t xml:space="preserve">A finales de 2030, las ventas europeas de la marca Jeep serán 100% eléctricas puras.</w:t>
      </w:r>
    </w:p>
    <w:p w14:paraId="16F2F717" w14:textId="77777777" w:rsidR="008677F3" w:rsidRPr="00A5683D" w:rsidRDefault="008677F3" w:rsidP="008677F3">
      <w:pPr>
        <w:pStyle w:val="Standard"/>
        <w:rPr>
          <w:rFonts w:ascii="Open Sans" w:hAnsi="Open Sans" w:cs="Open Sans"/>
          <w:sz w:val="22"/>
          <w:lang w:val="en-US"/>
        </w:rPr>
      </w:pPr>
    </w:p>
    <w:p w14:paraId="516175E5" w14:textId="2450F529" w:rsidR="008677F3" w:rsidRPr="00A5683D" w:rsidRDefault="008677F3" w:rsidP="008677F3">
      <w:pPr>
        <w:pStyle w:val="Standard"/>
        <w:rPr>
          <w:sz w:val="22"/>
          <w:rFonts w:ascii="Open Sans" w:hAnsi="Open Sans" w:cs="Open Sans"/>
        </w:rPr>
      </w:pPr>
      <w:r>
        <w:rPr>
          <w:sz w:val="22"/>
          <w:rFonts w:ascii="Open Sans" w:hAnsi="Open Sans"/>
        </w:rPr>
        <w:t xml:space="preserve">El nuevo Avenger es un SUV compacto que, con solo cuatro metros de longitud, se posiciona en el segmento B-SUV, de rápido crecimiento y el segundo mayor segmento europeo en términos de volumen.</w:t>
      </w:r>
      <w:r>
        <w:rPr>
          <w:sz w:val="22"/>
          <w:rFonts w:ascii="Open Sans" w:hAnsi="Open Sans"/>
        </w:rPr>
        <w:t xml:space="preserve"> </w:t>
      </w:r>
      <w:r>
        <w:rPr>
          <w:sz w:val="22"/>
          <w:rFonts w:ascii="Open Sans" w:hAnsi="Open Sans"/>
        </w:rPr>
        <w:t xml:space="preserve">Una nueva cadena cinemática eléctrica combina un exclusivo motor eléctrico de 400 voltios con 115 kilovatios y 260 Nm de par máximo y una nueva batería de 54 kWh.</w:t>
      </w:r>
      <w:r>
        <w:rPr>
          <w:sz w:val="22"/>
          <w:rFonts w:ascii="Open Sans" w:hAnsi="Open Sans"/>
        </w:rPr>
        <w:t xml:space="preserve"> </w:t>
      </w:r>
    </w:p>
    <w:p w14:paraId="0CA55AFF" w14:textId="77777777" w:rsidR="008677F3" w:rsidRPr="00A5683D" w:rsidRDefault="008677F3" w:rsidP="00BC6278">
      <w:pPr>
        <w:pStyle w:val="Standard"/>
        <w:rPr>
          <w:rFonts w:ascii="Open Sans" w:hAnsi="Open Sans" w:cs="Open Sans"/>
          <w:sz w:val="22"/>
          <w:lang w:val="en-US"/>
        </w:rPr>
      </w:pPr>
    </w:p>
    <w:p w14:paraId="5C6B338D" w14:textId="1B335D50" w:rsidR="00BC6278" w:rsidRPr="00BC6278" w:rsidRDefault="00BC6278" w:rsidP="00BC6278">
      <w:pPr>
        <w:pStyle w:val="Standard"/>
        <w:rPr>
          <w:sz w:val="22"/>
          <w:rFonts w:ascii="Open Sans" w:hAnsi="Open Sans" w:cs="Open Sans"/>
        </w:rPr>
      </w:pPr>
      <w:r>
        <w:rPr>
          <w:sz w:val="22"/>
          <w:rFonts w:ascii="Open Sans" w:hAnsi="Open Sans"/>
        </w:rPr>
        <w:t xml:space="preserve">Junto al Jeep Avenger se encuentra Free2move eSolutions, con el dispositivo de carga eProWallbox, que ofrece una gran flexibilidad en términos de funcionalidad y coste.</w:t>
      </w:r>
      <w:r>
        <w:rPr>
          <w:sz w:val="22"/>
          <w:rFonts w:ascii="Open Sans" w:hAnsi="Open Sans"/>
        </w:rPr>
        <w:t xml:space="preserve"> </w:t>
      </w:r>
      <w:r>
        <w:rPr>
          <w:sz w:val="22"/>
          <w:rFonts w:ascii="Open Sans" w:hAnsi="Open Sans"/>
        </w:rPr>
        <w:t xml:space="preserve">Con una potencia de carga modular que va desde los 7,4 hasta los 22 kW, el eProWallbox se adapta a las necesidades energéticas y de velocidad de las operaciones de carga y es perfecto para todo tipo de usos: desde el uso doméstico hasta las flotas de vehículos híbridos enchufables y totalmente eléctricos.</w:t>
      </w:r>
      <w:r>
        <w:rPr>
          <w:sz w:val="22"/>
          <w:rFonts w:ascii="Open Sans" w:hAnsi="Open Sans"/>
        </w:rPr>
        <w:t xml:space="preserve"> </w:t>
      </w:r>
      <w:r>
        <w:rPr>
          <w:sz w:val="22"/>
          <w:rFonts w:ascii="Open Sans" w:hAnsi="Open Sans"/>
        </w:rPr>
        <w:t xml:space="preserve">Además, el eProWallbox permite gestionar la recarga a distancia directamente desde un smartphone y puede recargar por completo la batería de 54 kWh del Jeep Avenger en unas tres horas.</w:t>
      </w:r>
    </w:p>
    <w:p w14:paraId="17A58FDA" w14:textId="77777777" w:rsidR="00BC6278" w:rsidRPr="00BC6278" w:rsidRDefault="00BC6278" w:rsidP="00BC6278">
      <w:pPr>
        <w:pStyle w:val="Standard"/>
        <w:rPr>
          <w:rFonts w:ascii="Open Sans" w:hAnsi="Open Sans" w:cs="Open Sans"/>
          <w:sz w:val="22"/>
          <w:lang w:val="en-US"/>
        </w:rPr>
      </w:pPr>
    </w:p>
    <w:p w14:paraId="458C59B0" w14:textId="15323652" w:rsidR="00BC6278" w:rsidRPr="00BC6278" w:rsidRDefault="00BC6278" w:rsidP="00BC6278">
      <w:pPr>
        <w:pStyle w:val="Standard"/>
        <w:rPr>
          <w:sz w:val="22"/>
          <w:rFonts w:ascii="Open Sans" w:hAnsi="Open Sans" w:cs="Open Sans"/>
        </w:rPr>
      </w:pPr>
      <w:r>
        <w:rPr>
          <w:sz w:val="22"/>
          <w:rFonts w:ascii="Open Sans" w:hAnsi="Open Sans"/>
        </w:rPr>
        <w:t xml:space="preserve">Free2move eSolutions es uno de los fabricantes de equipos de alimentación para vehículos eléctricos (EVSE) más preocupados por la seguridad del consumidor en Europa: con el eProWallbox, ha obtenido la certificación TÜV Rheinland Type Approved, que se suma a todas las certificaciones obligatorias exigidas por la Unión Europea.</w:t>
      </w:r>
      <w:r>
        <w:rPr>
          <w:sz w:val="22"/>
          <w:rFonts w:ascii="Open Sans" w:hAnsi="Open Sans"/>
        </w:rPr>
        <w:t xml:space="preserve"> </w:t>
      </w:r>
      <w:r>
        <w:rPr>
          <w:sz w:val="22"/>
          <w:rFonts w:ascii="Open Sans" w:hAnsi="Open Sans"/>
        </w:rPr>
        <w:t xml:space="preserve">Además, los cargadores eProWallbox han recibido la validación oficial de los organismos técnicos de Stellantis, por lo que son perfectamente compatibles con todos los vehículos eléctricos e híbridos enchufables del grupo.</w:t>
      </w:r>
    </w:p>
    <w:p w14:paraId="34599752" w14:textId="77777777" w:rsidR="00BC6278" w:rsidRPr="00BC6278" w:rsidRDefault="00BC6278" w:rsidP="00BC6278">
      <w:pPr>
        <w:pStyle w:val="Standard"/>
        <w:rPr>
          <w:rFonts w:ascii="Open Sans" w:hAnsi="Open Sans" w:cs="Open Sans"/>
          <w:sz w:val="22"/>
          <w:lang w:val="en-US"/>
        </w:rPr>
      </w:pPr>
    </w:p>
    <w:p w14:paraId="5CDFE2E4" w14:textId="77777777" w:rsidR="00BC6278" w:rsidRDefault="00BC6278" w:rsidP="00BC6278">
      <w:pPr>
        <w:pStyle w:val="Standard"/>
        <w:rPr>
          <w:sz w:val="22"/>
          <w:rFonts w:ascii="Open Sans" w:hAnsi="Open Sans" w:cs="Open Sans"/>
        </w:rPr>
      </w:pPr>
      <w:r>
        <w:rPr>
          <w:sz w:val="22"/>
          <w:rFonts w:ascii="Open Sans" w:hAnsi="Open Sans"/>
        </w:rPr>
        <w:t xml:space="preserve">Por supuesto, los que vayan a conducir y cargar el Jeep Avenger también podrán utilizar eSolutions Charging, la aplicación diseñada para satisfacer las necesidades de todo tipo de clientes, tanto los que recargan en público de forma ocasional como los que lo hacen fuera de casa con más frecuencia y de forma habitual.</w:t>
      </w:r>
      <w:r>
        <w:rPr>
          <w:sz w:val="22"/>
          <w:rFonts w:ascii="Open Sans" w:hAnsi="Open Sans"/>
        </w:rPr>
        <w:t xml:space="preserve"> </w:t>
      </w:r>
      <w:r>
        <w:rPr>
          <w:sz w:val="22"/>
          <w:rFonts w:ascii="Open Sans" w:hAnsi="Open Sans"/>
        </w:rPr>
        <w:t xml:space="preserve">Gracias a eSolutions Charging, la cobertura está garantizada en 29 países y más de 370.000 puntos de recarga.</w:t>
      </w:r>
      <w:r>
        <w:rPr>
          <w:sz w:val="22"/>
          <w:rFonts w:ascii="Open Sans" w:hAnsi="Open Sans"/>
        </w:rPr>
        <w:t xml:space="preserve"> </w:t>
      </w:r>
      <w:r>
        <w:rPr>
          <w:sz w:val="22"/>
          <w:rFonts w:ascii="Open Sans" w:hAnsi="Open Sans"/>
        </w:rPr>
        <w:t xml:space="preserve">Con la aplicación es posible recargar y también gestionar todas las actividades relacionadas con la recarga del Jeep Avenger.</w:t>
      </w:r>
    </w:p>
    <w:p w14:paraId="1362B9A9" w14:textId="4D8AB21D" w:rsidR="00BC6278" w:rsidRPr="00BC6278" w:rsidRDefault="00BC6278" w:rsidP="00BC6278">
      <w:pPr>
        <w:pStyle w:val="Standard"/>
        <w:rPr>
          <w:sz w:val="22"/>
          <w:rFonts w:ascii="Open Sans" w:hAnsi="Open Sans" w:cs="Open Sans"/>
        </w:rPr>
      </w:pPr>
      <w:r>
        <w:rPr>
          <w:sz w:val="22"/>
          <w:rFonts w:ascii="Open Sans" w:hAnsi="Open Sans"/>
        </w:rPr>
        <w:t xml:space="preserve"> </w:t>
      </w:r>
    </w:p>
    <w:p w14:paraId="5DA39D87" w14:textId="50D9F3C8" w:rsidR="00BC6278" w:rsidRDefault="00BC6278" w:rsidP="00396A59">
      <w:pPr>
        <w:pStyle w:val="Standard"/>
        <w:rPr>
          <w:sz w:val="22"/>
          <w:rFonts w:ascii="Open Sans" w:hAnsi="Open Sans" w:cs="Open Sans"/>
        </w:rPr>
      </w:pPr>
      <w:r>
        <w:rPr>
          <w:sz w:val="22"/>
          <w:rFonts w:ascii="Open Sans" w:hAnsi="Open Sans"/>
        </w:rPr>
        <w:t xml:space="preserve">«Estamos al lado de Jeep», dijo Mathilde Lheureux, CEO de Free2move eSolutions, «en su proceso 'de cero a cero', que acompaña a la marca hacia la electrificación total en un corto plazo de tiempo.</w:t>
      </w:r>
      <w:r>
        <w:rPr>
          <w:sz w:val="22"/>
          <w:rFonts w:ascii="Open Sans" w:hAnsi="Open Sans"/>
        </w:rPr>
        <w:t xml:space="preserve"> </w:t>
      </w:r>
      <w:r>
        <w:rPr>
          <w:sz w:val="22"/>
          <w:rFonts w:ascii="Open Sans" w:hAnsi="Open Sans"/>
        </w:rPr>
        <w:t xml:space="preserve">El importante galardón recibido por el primer SUV de emisiones cero de Jeep es la prueba de que el contexto de la movilidad está cambiando rápidamente y de que en Free2move eSolutions (gracias a productos como el eProWallbox y servicios como eSolutions Charging) estamos preparados para acompañar esta transición cada vez más rápida hacia una movilidad completamente eléctrica».</w:t>
      </w:r>
    </w:p>
    <w:p w14:paraId="558C961D" w14:textId="77777777" w:rsidR="00BC6278" w:rsidRDefault="00BC6278" w:rsidP="00396A59">
      <w:pPr>
        <w:pStyle w:val="Standard"/>
        <w:rPr>
          <w:rFonts w:ascii="Open Sans" w:hAnsi="Open Sans" w:cs="Open Sans"/>
          <w:sz w:val="22"/>
          <w:lang w:val="en-US"/>
        </w:rPr>
      </w:pPr>
    </w:p>
    <w:p w14:paraId="1579D00C" w14:textId="7D2F130E" w:rsidR="00026D2C" w:rsidRPr="00192571" w:rsidRDefault="00026D2C" w:rsidP="00396A59">
      <w:pPr>
        <w:pStyle w:val="Standard"/>
        <w:rPr>
          <w:kern w:val="0"/>
          <w:sz w:val="22"/>
          <w:rFonts w:ascii="Open Sans" w:eastAsiaTheme="minorHAnsi" w:hAnsi="Open Sans" w:cs="Open Sans"/>
        </w:rPr>
      </w:pPr>
      <w:r>
        <w:rPr>
          <w:sz w:val="22"/>
          <w:rFonts w:ascii="Open Sans" w:hAnsi="Open Sans"/>
        </w:rPr>
        <w:t xml:space="preserve">***</w:t>
      </w:r>
    </w:p>
    <w:p w14:paraId="11FAF0DB" w14:textId="77777777" w:rsidR="00026D2C" w:rsidRPr="00192571" w:rsidRDefault="00026D2C" w:rsidP="00396A59">
      <w:pPr>
        <w:pStyle w:val="Standard"/>
        <w:rPr>
          <w:rFonts w:ascii="Open Sans" w:eastAsiaTheme="minorHAnsi" w:hAnsi="Open Sans" w:cs="Open Sans"/>
          <w:kern w:val="0"/>
          <w:sz w:val="22"/>
          <w:lang w:val="en-US" w:eastAsia="en-US" w:bidi="ar-SA"/>
        </w:rPr>
      </w:pPr>
    </w:p>
    <w:p w14:paraId="7E3CE577" w14:textId="77777777" w:rsidR="00026D2C" w:rsidRPr="00192571" w:rsidRDefault="00026D2C" w:rsidP="00396A59">
      <w:pPr>
        <w:shd w:val="clear" w:color="auto" w:fill="FFFFFF"/>
        <w:jc w:val="left"/>
        <w:rPr>
          <w:b/>
          <w:sz w:val="22"/>
          <w:szCs w:val="24"/>
          <w:rFonts w:ascii="Open Sans" w:hAnsi="Open Sans" w:cs="Open Sans"/>
        </w:rPr>
      </w:pPr>
      <w:r>
        <w:rPr>
          <w:b/>
          <w:sz w:val="22"/>
          <w:szCs w:val="24"/>
          <w:rFonts w:ascii="Open Sans" w:hAnsi="Open Sans"/>
        </w:rPr>
        <w:t xml:space="preserve">Acerca de Free2movey Free2move eSolutions</w:t>
      </w:r>
    </w:p>
    <w:p w14:paraId="013C0324" w14:textId="77777777" w:rsidR="00026D2C" w:rsidRPr="00026D2C" w:rsidRDefault="00026D2C" w:rsidP="00FA3D16">
      <w:pPr>
        <w:pStyle w:val="NormaleWeb"/>
        <w:shd w:val="clear" w:color="auto" w:fill="FFFFFF"/>
        <w:tabs>
          <w:tab w:val="left" w:pos="1560"/>
        </w:tabs>
        <w:spacing w:before="0" w:beforeAutospacing="0" w:after="0" w:afterAutospacing="0"/>
        <w:rPr>
          <w:sz w:val="18"/>
          <w:szCs w:val="18"/>
          <w:rFonts w:ascii="Open Sans" w:eastAsiaTheme="minorHAnsi" w:hAnsi="Open Sans" w:cs="Open Sans"/>
        </w:rPr>
      </w:pPr>
      <w:r>
        <w:rPr>
          <w:sz w:val="18"/>
          <w:szCs w:val="18"/>
          <w:b/>
          <w:rFonts w:ascii="Open Sans" w:hAnsi="Open Sans"/>
        </w:rPr>
        <w:t xml:space="preserve">Free2move</w:t>
      </w:r>
      <w:r>
        <w:rPr>
          <w:sz w:val="18"/>
          <w:szCs w:val="18"/>
          <w:rFonts w:ascii="Open Sans" w:hAnsi="Open Sans"/>
        </w:rPr>
        <w:t xml:space="preserve"> es una marca global de movilidad que ofrece un ecosistema completo y exclusivo a sus clientes particulares y profesionales de todo el mundo.</w:t>
      </w:r>
      <w:r>
        <w:rPr>
          <w:sz w:val="18"/>
          <w:szCs w:val="18"/>
          <w:rFonts w:ascii="Open Sans" w:hAnsi="Open Sans"/>
        </w:rPr>
        <w:t xml:space="preserve"> </w:t>
      </w:r>
      <w:r>
        <w:rPr>
          <w:sz w:val="18"/>
          <w:szCs w:val="18"/>
          <w:rFonts w:ascii="Open Sans" w:hAnsi="Open Sans"/>
        </w:rPr>
        <w:t xml:space="preserve">Free2move recurre a los datos y a la tecnología para situar la experiencia del cliente en el centro de la actividad empresarial con el fin de reinventar la movilidad y facilitar la transición hacia la movilidad eléctrica.</w:t>
      </w:r>
      <w:r>
        <w:rPr>
          <w:sz w:val="18"/>
          <w:szCs w:val="18"/>
          <w:rFonts w:ascii="Open Sans" w:hAnsi="Open Sans"/>
        </w:rPr>
        <w:t xml:space="preserve"> </w:t>
      </w:r>
      <w:r>
        <w:rPr>
          <w:sz w:val="18"/>
          <w:szCs w:val="18"/>
          <w:rFonts w:ascii="Open Sans" w:hAnsi="Open Sans"/>
        </w:rPr>
        <w:br/>
      </w:r>
      <w:r>
        <w:rPr>
          <w:sz w:val="18"/>
          <w:szCs w:val="18"/>
          <w:b/>
          <w:rFonts w:ascii="Open Sans" w:hAnsi="Open Sans"/>
        </w:rPr>
        <w:t xml:space="preserve">Free2move eSolutions</w:t>
      </w:r>
      <w:r>
        <w:rPr>
          <w:sz w:val="18"/>
          <w:szCs w:val="18"/>
          <w:rFonts w:ascii="Open Sans" w:hAnsi="Open Sans"/>
        </w:rPr>
        <w:t xml:space="preserve"> es una solución conjunta formada por Stellantis y NHOA, con el objetivo de liderar el diseño, desarrollo, fabricación y distribución de productos de movilidad eléctrica.</w:t>
      </w:r>
      <w:r>
        <w:rPr>
          <w:sz w:val="18"/>
          <w:szCs w:val="18"/>
          <w:rFonts w:ascii="Open Sans" w:hAnsi="Open Sans"/>
        </w:rPr>
        <w:t xml:space="preserve"> </w:t>
      </w:r>
      <w:r>
        <w:rPr>
          <w:sz w:val="18"/>
          <w:szCs w:val="18"/>
          <w:rFonts w:ascii="Open Sans" w:hAnsi="Open Sans"/>
        </w:rPr>
        <w:t xml:space="preserve">Con su espíritu innovador y pionero, la compañía guiará la transición hacia nuevas formas de movilidad eléctrica para contribuir a la reducción de las emisiones de CO</w:t>
      </w:r>
      <w:r>
        <w:rPr>
          <w:sz w:val="18"/>
          <w:szCs w:val="18"/>
          <w:vertAlign w:val="subscript"/>
          <w:rFonts w:ascii="Open Sans" w:hAnsi="Open Sans"/>
        </w:rPr>
        <w:t xml:space="preserve">2</w:t>
      </w:r>
      <w:r>
        <w:rPr>
          <w:sz w:val="18"/>
          <w:szCs w:val="18"/>
          <w:rFonts w:ascii="Open Sans" w:hAnsi="Open Sans"/>
        </w:rPr>
        <w:t xml:space="preserve">.</w:t>
      </w:r>
    </w:p>
    <w:p w14:paraId="765127C2" w14:textId="4737589F" w:rsidR="00026D2C" w:rsidRPr="00026D2C" w:rsidRDefault="00026D2C" w:rsidP="00396A59">
      <w:pPr>
        <w:shd w:val="clear" w:color="auto" w:fill="FFFFFF"/>
        <w:jc w:val="left"/>
        <w:rPr>
          <w:sz w:val="18"/>
          <w:szCs w:val="18"/>
          <w:rFonts w:ascii="Open Sans" w:hAnsi="Open Sans" w:cs="Open Sans"/>
        </w:rPr>
      </w:pPr>
      <w:r>
        <w:rPr>
          <w:sz w:val="18"/>
          <w:szCs w:val="18"/>
          <w:rFonts w:ascii="Open Sans" w:hAnsi="Open Sans"/>
        </w:rPr>
        <w:t xml:space="preserve">Visítenos en nuestras páginas web: </w:t>
      </w:r>
      <w:hyperlink r:id="rId8" w:history="1">
        <w:r>
          <w:rPr>
            <w:rStyle w:val="Collegamentoipertestuale"/>
            <w:sz w:val="18"/>
            <w:szCs w:val="18"/>
            <w:rFonts w:ascii="Open Sans" w:hAnsi="Open Sans"/>
          </w:rPr>
          <w:t xml:space="preserve">www.free2move.com/</w:t>
        </w:r>
      </w:hyperlink>
      <w:r>
        <w:rPr>
          <w:sz w:val="18"/>
          <w:szCs w:val="18"/>
          <w:rFonts w:ascii="Open Sans" w:hAnsi="Open Sans"/>
        </w:rPr>
        <w:t xml:space="preserve">, </w:t>
      </w:r>
      <w:hyperlink r:id="rId9" w:history="1">
        <w:r>
          <w:rPr>
            <w:rStyle w:val="Collegamentoipertestuale"/>
            <w:sz w:val="18"/>
            <w:szCs w:val="18"/>
            <w:rFonts w:ascii="Open Sans" w:hAnsi="Open Sans"/>
          </w:rPr>
          <w:t xml:space="preserve">www.esolutions.free2move.com/</w:t>
        </w:r>
      </w:hyperlink>
    </w:p>
    <w:p w14:paraId="226F39B6" w14:textId="77777777" w:rsidR="00026D2C" w:rsidRPr="00026D2C" w:rsidRDefault="00026D2C" w:rsidP="00396A59">
      <w:pPr>
        <w:jc w:val="left"/>
        <w:rPr>
          <w:rFonts w:ascii="Open Sans" w:hAnsi="Open Sans" w:cs="Open Sans"/>
          <w:sz w:val="18"/>
          <w:szCs w:val="18"/>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9028"/>
      </w:tblGrid>
      <w:tr w:rsidR="00026D2C" w:rsidRPr="00026D2C" w14:paraId="1082786B" w14:textId="77777777" w:rsidTr="00E73AD8">
        <w:trPr>
          <w:trHeight w:val="454"/>
        </w:trPr>
        <w:tc>
          <w:tcPr>
            <w:tcW w:w="562" w:type="dxa"/>
          </w:tcPr>
          <w:p w14:paraId="2005C047" w14:textId="77777777" w:rsidR="00026D2C" w:rsidRPr="00026D2C" w:rsidRDefault="00026D2C" w:rsidP="00396A59">
            <w:pPr>
              <w:jc w:val="left"/>
              <w:textAlignment w:val="baseline"/>
              <w:rPr>
                <w:sz w:val="18"/>
                <w:szCs w:val="18"/>
                <w:rFonts w:ascii="Open Sans" w:hAnsi="Open Sans" w:cs="Open Sans"/>
              </w:rPr>
            </w:pPr>
            <w:r>
              <w:rPr>
                <w:sz w:val="18"/>
                <w:szCs w:val="18"/>
                <w:rFonts w:ascii="Open Sans" w:hAnsi="Open Sans"/>
              </w:rPr>
              <w:drawing>
                <wp:inline distT="0" distB="0" distL="0" distR="0" wp14:anchorId="2BBE0DB8" wp14:editId="35211FD7">
                  <wp:extent cx="247650" cy="24765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9066" w:type="dxa"/>
          </w:tcPr>
          <w:p w14:paraId="17AE305F" w14:textId="77777777" w:rsidR="00026D2C" w:rsidRPr="00026D2C" w:rsidRDefault="003B3DA2" w:rsidP="00396A59">
            <w:pPr>
              <w:shd w:val="clear" w:color="auto" w:fill="FFFFFF"/>
              <w:jc w:val="left"/>
              <w:textAlignment w:val="baseline"/>
              <w:rPr>
                <w:sz w:val="18"/>
                <w:szCs w:val="18"/>
                <w:rFonts w:ascii="Open Sans" w:hAnsi="Open Sans" w:cs="Open Sans"/>
              </w:rPr>
            </w:pPr>
            <w:hyperlink r:id="rId11" w:history="1">
              <w:r>
                <w:rPr>
                  <w:sz w:val="18"/>
                  <w:szCs w:val="18"/>
                </w:rPr>
                <w:t xml:space="preserve">Síganos en LinkedIn</w:t>
              </w:r>
            </w:hyperlink>
          </w:p>
        </w:tc>
      </w:tr>
      <w:tr w:rsidR="00026D2C" w:rsidRPr="00026D2C" w14:paraId="306BE5B8" w14:textId="77777777" w:rsidTr="00E73AD8">
        <w:trPr>
          <w:trHeight w:val="454"/>
        </w:trPr>
        <w:tc>
          <w:tcPr>
            <w:tcW w:w="562" w:type="dxa"/>
          </w:tcPr>
          <w:p w14:paraId="7852546B" w14:textId="77777777" w:rsidR="00026D2C" w:rsidRPr="00026D2C" w:rsidRDefault="00026D2C" w:rsidP="00396A59">
            <w:pPr>
              <w:jc w:val="left"/>
              <w:textAlignment w:val="baseline"/>
              <w:rPr>
                <w:sz w:val="18"/>
                <w:szCs w:val="18"/>
                <w:rFonts w:ascii="Open Sans" w:hAnsi="Open Sans" w:cs="Open Sans"/>
              </w:rPr>
            </w:pPr>
            <w:r>
              <w:rPr>
                <w:sz w:val="18"/>
                <w:szCs w:val="18"/>
                <w:rFonts w:ascii="Open Sans" w:hAnsi="Open Sans"/>
              </w:rPr>
              <w:drawing>
                <wp:inline distT="0" distB="0" distL="0" distR="0" wp14:anchorId="52CF4655" wp14:editId="74CA12CD">
                  <wp:extent cx="250812" cy="2484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9066" w:type="dxa"/>
          </w:tcPr>
          <w:p w14:paraId="097D8BE1" w14:textId="77777777" w:rsidR="00026D2C" w:rsidRPr="00026D2C" w:rsidRDefault="003B3DA2" w:rsidP="00396A59">
            <w:pPr>
              <w:shd w:val="clear" w:color="auto" w:fill="FFFFFF"/>
              <w:jc w:val="left"/>
              <w:textAlignment w:val="baseline"/>
              <w:rPr>
                <w:sz w:val="18"/>
                <w:szCs w:val="18"/>
                <w:rFonts w:ascii="Open Sans" w:hAnsi="Open Sans" w:cs="Open Sans"/>
              </w:rPr>
            </w:pPr>
            <w:hyperlink r:id="rId13" w:history="1">
              <w:r>
                <w:rPr>
                  <w:sz w:val="18"/>
                  <w:szCs w:val="18"/>
                  <w:rFonts w:ascii="Open Sans" w:hAnsi="Open Sans"/>
                </w:rPr>
                <w:t xml:space="preserve"> </w:t>
              </w:r>
              <w:r>
                <w:rPr>
                  <w:sz w:val="18"/>
                  <w:szCs w:val="18"/>
                </w:rPr>
                <w:t xml:space="preserve">Síganos en Facebook</w:t>
              </w:r>
            </w:hyperlink>
          </w:p>
        </w:tc>
      </w:tr>
      <w:tr w:rsidR="00026D2C" w:rsidRPr="00026D2C" w14:paraId="70B5FA81" w14:textId="77777777" w:rsidTr="00E73AD8">
        <w:trPr>
          <w:trHeight w:val="454"/>
        </w:trPr>
        <w:tc>
          <w:tcPr>
            <w:tcW w:w="562" w:type="dxa"/>
          </w:tcPr>
          <w:p w14:paraId="3658996A" w14:textId="77777777" w:rsidR="00026D2C" w:rsidRPr="00026D2C" w:rsidRDefault="00026D2C" w:rsidP="00396A59">
            <w:pPr>
              <w:jc w:val="left"/>
              <w:textAlignment w:val="baseline"/>
              <w:rPr>
                <w:sz w:val="18"/>
                <w:szCs w:val="18"/>
                <w:rFonts w:ascii="Open Sans" w:hAnsi="Open Sans" w:cs="Open Sans"/>
              </w:rPr>
            </w:pPr>
            <w:r>
              <w:rPr>
                <w:sz w:val="18"/>
                <w:szCs w:val="18"/>
                <w:rFonts w:ascii="Open Sans" w:hAnsi="Open Sans"/>
              </w:rPr>
              <w:drawing>
                <wp:inline distT="0" distB="0" distL="0" distR="0" wp14:anchorId="07404035" wp14:editId="46EBDCF0">
                  <wp:extent cx="248400" cy="24840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9066" w:type="dxa"/>
          </w:tcPr>
          <w:p w14:paraId="00023B9F" w14:textId="77777777" w:rsidR="00026D2C" w:rsidRPr="00026D2C" w:rsidRDefault="003B3DA2" w:rsidP="00396A59">
            <w:pPr>
              <w:jc w:val="left"/>
              <w:textAlignment w:val="baseline"/>
              <w:rPr>
                <w:sz w:val="18"/>
                <w:szCs w:val="18"/>
                <w:rFonts w:ascii="Open Sans" w:hAnsi="Open Sans" w:cs="Open Sans"/>
              </w:rPr>
            </w:pPr>
            <w:hyperlink r:id="rId15" w:history="1">
              <w:r>
                <w:rPr>
                  <w:sz w:val="18"/>
                  <w:szCs w:val="18"/>
                  <w:rFonts w:ascii="Open Sans" w:hAnsi="Open Sans"/>
                </w:rPr>
                <w:t xml:space="preserve"> </w:t>
              </w:r>
              <w:r>
                <w:rPr>
                  <w:sz w:val="18"/>
                  <w:szCs w:val="18"/>
                </w:rPr>
                <w:t xml:space="preserve">Síganos en YouTube</w:t>
              </w:r>
            </w:hyperlink>
          </w:p>
        </w:tc>
      </w:tr>
    </w:tbl>
    <w:p w14:paraId="21AE8D66" w14:textId="77777777" w:rsidR="00026D2C" w:rsidRPr="00026D2C" w:rsidRDefault="00026D2C" w:rsidP="00396A59">
      <w:pPr>
        <w:pStyle w:val="Standard"/>
        <w:rPr>
          <w:rFonts w:ascii="Open Sans" w:eastAsiaTheme="minorHAnsi" w:hAnsi="Open Sans" w:cs="Open Sans"/>
          <w:kern w:val="0"/>
          <w:sz w:val="18"/>
          <w:szCs w:val="18"/>
          <w:lang w:eastAsia="en-US" w:bidi="ar-SA"/>
        </w:rPr>
      </w:pPr>
    </w:p>
    <w:p w14:paraId="4073566D" w14:textId="77777777" w:rsidR="00026D2C" w:rsidRPr="00026D2C" w:rsidRDefault="00026D2C" w:rsidP="00396A59">
      <w:pPr>
        <w:pStyle w:val="Standard"/>
        <w:rPr>
          <w:b/>
          <w:kern w:val="0"/>
          <w:sz w:val="18"/>
          <w:szCs w:val="18"/>
          <w:rFonts w:ascii="Open Sans" w:eastAsiaTheme="minorHAnsi" w:hAnsi="Open Sans" w:cs="Open Sans"/>
        </w:rPr>
      </w:pPr>
      <w:r>
        <w:rPr>
          <w:b/>
          <w:sz w:val="18"/>
          <w:szCs w:val="18"/>
          <w:rFonts w:ascii="Open Sans" w:hAnsi="Open Sans"/>
        </w:rPr>
        <w:t xml:space="preserve">Contacto</w:t>
      </w:r>
    </w:p>
    <w:p w14:paraId="23C75B4E" w14:textId="77777777" w:rsidR="00026D2C" w:rsidRPr="00026D2C" w:rsidRDefault="00026D2C" w:rsidP="00396A59">
      <w:pPr>
        <w:pStyle w:val="Standard"/>
        <w:rPr>
          <w:kern w:val="0"/>
          <w:sz w:val="18"/>
          <w:szCs w:val="18"/>
          <w:rFonts w:ascii="Open Sans" w:eastAsiaTheme="minorHAnsi" w:hAnsi="Open Sans" w:cs="Open Sans"/>
        </w:rPr>
      </w:pPr>
      <w:r>
        <w:rPr>
          <w:sz w:val="18"/>
          <w:szCs w:val="18"/>
          <w:rFonts w:ascii="Open Sans" w:hAnsi="Open Sans"/>
        </w:rPr>
        <w:t xml:space="preserve">Natalia Helueni, +39 333 2148455, natalia.helueni@f2m-esolutions.com</w:t>
      </w:r>
    </w:p>
    <w:p w14:paraId="5170ABA5" w14:textId="4973A16B" w:rsidR="00CE2C1A" w:rsidRDefault="00CE2C1A" w:rsidP="00396A59">
      <w:pPr>
        <w:pStyle w:val="Standard"/>
        <w:rPr>
          <w:kern w:val="0"/>
          <w:sz w:val="18"/>
          <w:szCs w:val="18"/>
          <w:rFonts w:ascii="Open Sans" w:eastAsiaTheme="minorHAnsi" w:hAnsi="Open Sans" w:cs="Open Sans"/>
        </w:rPr>
      </w:pPr>
      <w:r>
        <w:rPr>
          <w:sz w:val="18"/>
          <w:szCs w:val="18"/>
          <w:rFonts w:ascii="Open Sans" w:hAnsi="Open Sans"/>
        </w:rPr>
        <w:t xml:space="preserve">Elisa Boggio, +39 334 6191020, elisa.boggio@f2m-esolutions.com</w:t>
      </w:r>
    </w:p>
    <w:p w14:paraId="320692A8" w14:textId="6AB2338E" w:rsidR="00026D2C" w:rsidRPr="00026D2C" w:rsidRDefault="00026D2C" w:rsidP="00396A59">
      <w:pPr>
        <w:pStyle w:val="Standard"/>
        <w:rPr>
          <w:kern w:val="0"/>
          <w:sz w:val="18"/>
          <w:szCs w:val="18"/>
          <w:rFonts w:ascii="Open Sans" w:eastAsiaTheme="minorHAnsi" w:hAnsi="Open Sans" w:cs="Open Sans"/>
        </w:rPr>
      </w:pPr>
      <w:r>
        <w:rPr>
          <w:sz w:val="18"/>
          <w:szCs w:val="18"/>
          <w:rFonts w:ascii="Open Sans" w:hAnsi="Open Sans"/>
        </w:rPr>
        <w:t xml:space="preserve">Marco Belletti, +39 334 6004837, marco.belletti@f2m-esolutions.com</w:t>
      </w:r>
    </w:p>
    <w:p w14:paraId="41351045" w14:textId="77777777" w:rsidR="00026D2C" w:rsidRPr="00026D2C" w:rsidRDefault="00026D2C" w:rsidP="00396A59">
      <w:pPr>
        <w:pStyle w:val="Standard"/>
        <w:rPr>
          <w:rFonts w:ascii="Open Sans" w:eastAsiaTheme="minorHAnsi" w:hAnsi="Open Sans" w:cs="Open Sans"/>
          <w:kern w:val="0"/>
          <w:sz w:val="18"/>
          <w:szCs w:val="18"/>
          <w:lang w:eastAsia="en-US" w:bidi="ar-SA"/>
        </w:rPr>
      </w:pPr>
    </w:p>
    <w:sectPr w:rsidR="00026D2C" w:rsidRPr="00026D2C" w:rsidSect="00FA0107">
      <w:headerReference w:type="default" r:id="rId16"/>
      <w:footerReference w:type="default" r:id="rId17"/>
      <w:pgSz w:w="11906" w:h="16838" w:code="9"/>
      <w:pgMar w:top="1417" w:right="1134" w:bottom="1134"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D7E8A" w14:textId="77777777" w:rsidR="003B3DA2" w:rsidRDefault="003B3DA2" w:rsidP="00881F66">
      <w:r>
        <w:separator/>
      </w:r>
    </w:p>
  </w:endnote>
  <w:endnote w:type="continuationSeparator" w:id="0">
    <w:p w14:paraId="04903E5E" w14:textId="77777777" w:rsidR="003B3DA2" w:rsidRDefault="003B3DA2"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Open Sans"/>
    <w:panose1 w:val="020B0606030504020204"/>
    <w:charset w:val="00"/>
    <w:family w:val="swiss"/>
    <w:pitch w:val="variable"/>
    <w:sig w:usb0="E00002EF" w:usb1="4000205B" w:usb2="00000028" w:usb3="00000000" w:csb0="0000019F" w:csb1="00000000"/>
  </w:font>
  <w:font w:name="Adobe 仿宋 Std R">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1B02" w14:textId="058FE0FA" w:rsidR="00876B2B" w:rsidRDefault="003E6ACF" w:rsidP="00FA0107">
    <w:pPr>
      <w:pStyle w:val="Pidipagina"/>
      <w:jc w:val="center"/>
    </w:pPr>
    <w: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5BB3A33D" w:rsidR="003B4427" w:rsidRPr="003B4427" w:rsidRDefault="003B4427">
                          <w:pPr>
                            <w:rPr>
                              <w:b/>
                              <w:bCs/>
                              <w:color w:val="FFFFFF" w:themeColor="background1"/>
                            </w:rPr>
                          </w:pPr>
                          <w:r>
                            <w:rPr>
                              <w:b/>
                              <w:bCs/>
                              <w:color w:val="FFFFFF" w:themeColor="background1"/>
                            </w:rPr>
                            <w:t xml:space="preserve">COMUNICADO DE PRENSA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E6057E"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" filled="f" stroked="f" strokeweight=".5pt">
              <v:textbox>
                <w:txbxContent>
                  <w:p w14:paraId="4EAFC09B" w14:textId="5BB3A33D" w:rsidR="003B4427" w:rsidRPr="003B4427" w:rsidRDefault="003B4427">
                    <w:pPr>
                      <w:rPr>
                        <w:b/>
                        <w:bCs/>
                        <w:color w:val="FFFFFF" w:themeColor="background1"/>
                      </w:rPr>
                    </w:pPr>
                    <w:r>
                      <w:rPr>
                        <w:b/>
                        <w:bCs/>
                        <w:color w:val="FFFFFF" w:themeColor="background1"/>
                      </w:rPr>
                      <w:t xml:space="preserve">COMUNICADO DE PRENSA</w:t>
                    </w:r>
                  </w:p>
                </w:txbxContent>
              </v:textbox>
              <w10:wrap anchorx="page"/>
            </v:shape>
          </w:pict>
        </mc:Fallback>
      </mc:AlternateContent>
    </w:r>
    <w: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E0C2C"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ptab w:relativeTo="indent" w:alignment="left" w:leader="none"/>
    </w:r>
    <w:r>
      <w:drawing>
        <wp:inline distT="0" distB="0" distL="0" distR="0" wp14:anchorId="3A96AB39" wp14:editId="1D5C4C52">
          <wp:extent cx="34861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B3886" w14:textId="77777777" w:rsidR="003B3DA2" w:rsidRDefault="003B3DA2" w:rsidP="00881F66">
      <w:r>
        <w:separator/>
      </w:r>
    </w:p>
  </w:footnote>
  <w:footnote w:type="continuationSeparator" w:id="0">
    <w:p w14:paraId="4054C765" w14:textId="77777777" w:rsidR="003B3DA2" w:rsidRDefault="003B3DA2" w:rsidP="0088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50A3" w14:textId="2962CE2F" w:rsidR="00881F66" w:rsidRDefault="000477E7" w:rsidP="00026D2C">
    <w:pPr>
      <w:pStyle w:val="Intestazione"/>
      <w:jc w:val="center"/>
    </w:pPr>
    <w:r>
      <w:drawing>
        <wp:inline distT="0" distB="0" distL="0" distR="0" wp14:anchorId="5CF99856" wp14:editId="4E8CAE53">
          <wp:extent cx="1021080" cy="9220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l="8589" t="12883" r="9202" b="12884"/>
                  <a:stretch/>
                </pic:blipFill>
                <pic:spPr bwMode="auto">
                  <a:xfrm>
                    <a:off x="0" y="0"/>
                    <a:ext cx="1021153" cy="922086"/>
                  </a:xfrm>
                  <a:prstGeom prst="rect">
                    <a:avLst/>
                  </a:prstGeom>
                  <a:ln>
                    <a:noFill/>
                  </a:ln>
                  <a:extLst>
                    <a:ext uri="{53640926-AAD7-44D8-BBD7-CCE9431645EC}">
                      <a14:shadowObscured xmlns:a14="http://schemas.microsoft.com/office/drawing/2010/main"/>
                    </a:ext>
                  </a:extLst>
                </pic:spPr>
              </pic:pic>
            </a:graphicData>
          </a:graphic>
        </wp:inline>
      </w:drawing>
    </w:r>
  </w:p>
  <w:p w14:paraId="557552B2" w14:textId="77777777" w:rsidR="000477E7" w:rsidRDefault="000477E7" w:rsidP="000477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66465"/>
    <w:multiLevelType w:val="multilevel"/>
    <w:tmpl w:val="979A7E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34E376C"/>
    <w:multiLevelType w:val="hybridMultilevel"/>
    <w:tmpl w:val="F686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BA2455"/>
    <w:multiLevelType w:val="hybridMultilevel"/>
    <w:tmpl w:val="2FF2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3352B1"/>
    <w:multiLevelType w:val="hybridMultilevel"/>
    <w:tmpl w:val="1DC46D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66"/>
    <w:rsid w:val="0000540B"/>
    <w:rsid w:val="000205B3"/>
    <w:rsid w:val="00026D2C"/>
    <w:rsid w:val="000477E7"/>
    <w:rsid w:val="000E3C87"/>
    <w:rsid w:val="00122BF7"/>
    <w:rsid w:val="00192571"/>
    <w:rsid w:val="001A2E98"/>
    <w:rsid w:val="00212754"/>
    <w:rsid w:val="0022110E"/>
    <w:rsid w:val="002828B3"/>
    <w:rsid w:val="002C5310"/>
    <w:rsid w:val="002F3487"/>
    <w:rsid w:val="00331CC4"/>
    <w:rsid w:val="0037095C"/>
    <w:rsid w:val="00396A59"/>
    <w:rsid w:val="003B3DA2"/>
    <w:rsid w:val="003B4427"/>
    <w:rsid w:val="003D2182"/>
    <w:rsid w:val="003E6ACF"/>
    <w:rsid w:val="0041425F"/>
    <w:rsid w:val="00432593"/>
    <w:rsid w:val="0050321E"/>
    <w:rsid w:val="0066095F"/>
    <w:rsid w:val="006719D7"/>
    <w:rsid w:val="006811E7"/>
    <w:rsid w:val="00684601"/>
    <w:rsid w:val="006F3B6B"/>
    <w:rsid w:val="0072630E"/>
    <w:rsid w:val="00771BC2"/>
    <w:rsid w:val="007E1A5F"/>
    <w:rsid w:val="008677F3"/>
    <w:rsid w:val="00876B2B"/>
    <w:rsid w:val="00881F66"/>
    <w:rsid w:val="00955CAA"/>
    <w:rsid w:val="009767F7"/>
    <w:rsid w:val="0097695A"/>
    <w:rsid w:val="009F1670"/>
    <w:rsid w:val="00A04E0B"/>
    <w:rsid w:val="00A2087A"/>
    <w:rsid w:val="00A5683D"/>
    <w:rsid w:val="00A66213"/>
    <w:rsid w:val="00A856F9"/>
    <w:rsid w:val="00AA7E89"/>
    <w:rsid w:val="00B8648F"/>
    <w:rsid w:val="00B864B2"/>
    <w:rsid w:val="00B91F87"/>
    <w:rsid w:val="00BC6278"/>
    <w:rsid w:val="00C20886"/>
    <w:rsid w:val="00CD6BF2"/>
    <w:rsid w:val="00CE2C1A"/>
    <w:rsid w:val="00D35E21"/>
    <w:rsid w:val="00DA6EED"/>
    <w:rsid w:val="00E21E10"/>
    <w:rsid w:val="00EB46E7"/>
    <w:rsid w:val="00FA0107"/>
    <w:rsid w:val="00FA3D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es-ES"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1A5F"/>
    <w:pPr>
      <w:jc w:val="both"/>
    </w:pPr>
  </w:style>
  <w:style w:type="paragraph" w:styleId="Titolo2">
    <w:name w:val="heading 2"/>
    <w:basedOn w:val="Normale"/>
    <w:next w:val="Normale"/>
    <w:link w:val="Titolo2Carattere"/>
    <w:uiPriority w:val="9"/>
    <w:semiHidden/>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qFormat/>
    <w:rsid w:val="007E1A5F"/>
    <w:pPr>
      <w:shd w:val="clear" w:color="auto" w:fill="FFFFFF"/>
      <w:spacing w:before="120" w:line="360" w:lineRule="auto"/>
      <w:jc w:val="left"/>
    </w:pPr>
    <w:rPr>
      <w:rFonts w:eastAsia="Times New Roman" w:cs="Calibri Light"/>
      <w:sz w:val="20"/>
      <w:szCs w:val="22"/>
      <w:lang w:val="es-ES" w:eastAsia="it-IT"/>
    </w:rPr>
  </w:style>
  <w:style w:type="paragraph" w:customStyle="1" w:styleId="Stile2">
    <w:name w:val="Stile2"/>
    <w:basedOn w:val="Normale"/>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e"/>
    <w:next w:val="Normale"/>
    <w:qFormat/>
    <w:rsid w:val="007E1A5F"/>
    <w:rPr>
      <w:b/>
      <w:color w:val="243782" w:themeColor="text2"/>
      <w:sz w:val="18"/>
      <w:szCs w:val="18"/>
    </w:rPr>
  </w:style>
  <w:style w:type="paragraph" w:customStyle="1" w:styleId="STITLE">
    <w:name w:val="S_TITLE"/>
    <w:basedOn w:val="Normale"/>
    <w:next w:val="Normale"/>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e"/>
    <w:uiPriority w:val="2"/>
    <w:qFormat/>
    <w:rsid w:val="007E1A5F"/>
    <w:pPr>
      <w:numPr>
        <w:numId w:val="2"/>
      </w:numPr>
    </w:pPr>
    <w:rPr>
      <w:b/>
    </w:rPr>
  </w:style>
  <w:style w:type="character" w:customStyle="1" w:styleId="Titolo2Carattere">
    <w:name w:val="Titolo 2 Carattere"/>
    <w:basedOn w:val="Carpredefinitoparagrafo"/>
    <w:link w:val="Titolo2"/>
    <w:uiPriority w:val="9"/>
    <w:semiHidden/>
    <w:rsid w:val="007E1A5F"/>
    <w:rPr>
      <w:rFonts w:asciiTheme="majorHAnsi" w:eastAsiaTheme="majorEastAsia" w:hAnsiTheme="majorHAnsi" w:cstheme="majorBidi"/>
      <w:color w:val="1B2961" w:themeColor="accent1" w:themeShade="BF"/>
      <w:sz w:val="26"/>
      <w:szCs w:val="26"/>
      <w:lang w:eastAsia="fr-FR"/>
    </w:rPr>
  </w:style>
  <w:style w:type="character" w:styleId="Enfasigrassetto">
    <w:name w:val="Strong"/>
    <w:basedOn w:val="Carpredefinitoparagrafo"/>
    <w:uiPriority w:val="22"/>
    <w:qFormat/>
    <w:rsid w:val="007E1A5F"/>
    <w:rPr>
      <w:b/>
      <w:bCs/>
    </w:rPr>
  </w:style>
  <w:style w:type="paragraph" w:styleId="Nessunaspaziatura">
    <w:name w:val="No Spacing"/>
    <w:link w:val="NessunaspaziaturaCarattere"/>
    <w:uiPriority w:val="1"/>
    <w:qFormat/>
    <w:rsid w:val="007E1A5F"/>
    <w:rPr>
      <w:rFonts w:eastAsiaTheme="minorEastAsia"/>
      <w:sz w:val="22"/>
      <w:szCs w:val="22"/>
      <w:lang w:eastAsia="it-IT"/>
    </w:rPr>
  </w:style>
  <w:style w:type="character" w:customStyle="1" w:styleId="NessunaspaziaturaCarattere">
    <w:name w:val="Nessuna spaziatura Carattere"/>
    <w:basedOn w:val="Carpredefinitoparagrafo"/>
    <w:link w:val="Nessunaspaziatura"/>
    <w:uiPriority w:val="1"/>
    <w:rsid w:val="007E1A5F"/>
    <w:rPr>
      <w:rFonts w:eastAsiaTheme="minorEastAsia"/>
      <w:sz w:val="22"/>
      <w:szCs w:val="22"/>
      <w:lang w:eastAsia="it-IT"/>
    </w:rPr>
  </w:style>
  <w:style w:type="paragraph" w:styleId="Paragrafoelenco">
    <w:name w:val="List Paragraph"/>
    <w:basedOn w:val="Normale"/>
    <w:qFormat/>
    <w:rsid w:val="007E1A5F"/>
    <w:pPr>
      <w:ind w:left="720"/>
      <w:contextualSpacing/>
    </w:pPr>
  </w:style>
  <w:style w:type="paragraph" w:styleId="Intestazione">
    <w:name w:val="header"/>
    <w:basedOn w:val="Normale"/>
    <w:link w:val="IntestazioneCarattere"/>
    <w:uiPriority w:val="99"/>
    <w:unhideWhenUsed/>
    <w:rsid w:val="00881F66"/>
    <w:pPr>
      <w:tabs>
        <w:tab w:val="center" w:pos="4819"/>
        <w:tab w:val="right" w:pos="9638"/>
      </w:tabs>
    </w:pPr>
  </w:style>
  <w:style w:type="character" w:customStyle="1" w:styleId="IntestazioneCarattere">
    <w:name w:val="Intestazione Carattere"/>
    <w:basedOn w:val="Carpredefinitoparagrafo"/>
    <w:link w:val="Intestazione"/>
    <w:uiPriority w:val="99"/>
    <w:rsid w:val="00881F66"/>
  </w:style>
  <w:style w:type="paragraph" w:styleId="Pidipagina">
    <w:name w:val="footer"/>
    <w:basedOn w:val="Normale"/>
    <w:link w:val="PidipaginaCarattere"/>
    <w:uiPriority w:val="99"/>
    <w:unhideWhenUsed/>
    <w:rsid w:val="00881F66"/>
    <w:pPr>
      <w:tabs>
        <w:tab w:val="center" w:pos="4819"/>
        <w:tab w:val="right" w:pos="9638"/>
      </w:tabs>
    </w:pPr>
  </w:style>
  <w:style w:type="character" w:customStyle="1" w:styleId="PidipaginaCarattere">
    <w:name w:val="Piè di pagina Carattere"/>
    <w:basedOn w:val="Carpredefinitoparagrafo"/>
    <w:link w:val="Pidipagina"/>
    <w:uiPriority w:val="99"/>
    <w:rsid w:val="00881F66"/>
  </w:style>
  <w:style w:type="character" w:styleId="Collegamentoipertestuale">
    <w:name w:val="Hyperlink"/>
    <w:basedOn w:val="Carpredefinitoparagrafo"/>
    <w:unhideWhenUsed/>
    <w:rsid w:val="0050321E"/>
    <w:rPr>
      <w:color w:val="0000FF"/>
      <w:u w:val="single"/>
    </w:rPr>
  </w:style>
  <w:style w:type="character" w:customStyle="1" w:styleId="Menzionenonrisolta1">
    <w:name w:val="Menzione non risolta1"/>
    <w:basedOn w:val="Carpredefinitoparagrafo"/>
    <w:uiPriority w:val="99"/>
    <w:semiHidden/>
    <w:unhideWhenUsed/>
    <w:rsid w:val="0050321E"/>
    <w:rPr>
      <w:color w:val="605E5C"/>
      <w:shd w:val="clear" w:color="auto" w:fill="E1DFDD"/>
    </w:rPr>
  </w:style>
  <w:style w:type="table" w:styleId="Grigliatabella">
    <w:name w:val="Table Grid"/>
    <w:basedOn w:val="Tabellanormale"/>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Carpredefinitoparagrafo"/>
    <w:rsid w:val="000477E7"/>
  </w:style>
  <w:style w:type="paragraph" w:customStyle="1" w:styleId="Standard">
    <w:name w:val="Standard"/>
    <w:rsid w:val="00026D2C"/>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NormaleWeb">
    <w:name w:val="Normal (Web)"/>
    <w:basedOn w:val="Normale"/>
    <w:uiPriority w:val="99"/>
    <w:unhideWhenUsed/>
    <w:rsid w:val="00026D2C"/>
    <w:pPr>
      <w:spacing w:before="100" w:beforeAutospacing="1" w:after="100" w:afterAutospacing="1"/>
      <w:jc w:val="left"/>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396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028778">
      <w:bodyDiv w:val="1"/>
      <w:marLeft w:val="0"/>
      <w:marRight w:val="0"/>
      <w:marTop w:val="0"/>
      <w:marBottom w:val="0"/>
      <w:divBdr>
        <w:top w:val="none" w:sz="0" w:space="0" w:color="auto"/>
        <w:left w:val="none" w:sz="0" w:space="0" w:color="auto"/>
        <w:bottom w:val="none" w:sz="0" w:space="0" w:color="auto"/>
        <w:right w:val="none" w:sz="0" w:space="0" w:color="auto"/>
      </w:divBdr>
    </w:div>
    <w:div w:id="909386718">
      <w:bodyDiv w:val="1"/>
      <w:marLeft w:val="0"/>
      <w:marRight w:val="0"/>
      <w:marTop w:val="0"/>
      <w:marBottom w:val="0"/>
      <w:divBdr>
        <w:top w:val="none" w:sz="0" w:space="0" w:color="auto"/>
        <w:left w:val="none" w:sz="0" w:space="0" w:color="auto"/>
        <w:bottom w:val="none" w:sz="0" w:space="0" w:color="auto"/>
        <w:right w:val="none" w:sz="0" w:space="0" w:color="auto"/>
      </w:divBdr>
    </w:div>
    <w:div w:id="921137741">
      <w:bodyDiv w:val="1"/>
      <w:marLeft w:val="0"/>
      <w:marRight w:val="0"/>
      <w:marTop w:val="0"/>
      <w:marBottom w:val="0"/>
      <w:divBdr>
        <w:top w:val="none" w:sz="0" w:space="0" w:color="auto"/>
        <w:left w:val="none" w:sz="0" w:space="0" w:color="auto"/>
        <w:bottom w:val="none" w:sz="0" w:space="0" w:color="auto"/>
        <w:right w:val="none" w:sz="0" w:space="0" w:color="auto"/>
      </w:divBdr>
    </w:div>
    <w:div w:id="1793328290">
      <w:bodyDiv w:val="1"/>
      <w:marLeft w:val="0"/>
      <w:marRight w:val="0"/>
      <w:marTop w:val="0"/>
      <w:marBottom w:val="0"/>
      <w:divBdr>
        <w:top w:val="none" w:sz="0" w:space="0" w:color="auto"/>
        <w:left w:val="none" w:sz="0" w:space="0" w:color="auto"/>
        <w:bottom w:val="none" w:sz="0" w:space="0" w:color="auto"/>
        <w:right w:val="none" w:sz="0" w:space="0" w:color="auto"/>
      </w:divBdr>
    </w:div>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www.free2move.com/" TargetMode="External"/><Relationship Id="rId13" Type="http://schemas.openxmlformats.org/officeDocument/2006/relationships/hyperlink" Target="https://www.facebook.com/eSolutionsF2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free2move-esolutions/" TargetMode="External"/><Relationship Id="rId5" Type="http://schemas.openxmlformats.org/officeDocument/2006/relationships/webSettings" Target="webSettings.xml"/><Relationship Id="rId15" Type="http://schemas.openxmlformats.org/officeDocument/2006/relationships/hyperlink" Target="https://www.youtube.com/channel/UCvrtsIYrf66b6zK2CfQ7cbQ"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olutions.free2move.com/"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4CD5F-4874-4173-8F3F-7B44D287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685</Words>
  <Characters>3906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MARCO BELLETTI (EXTERNAL)</cp:lastModifiedBy>
  <cp:revision>3</cp:revision>
  <cp:lastPrinted>2021-11-19T09:45:00Z</cp:lastPrinted>
  <dcterms:created xsi:type="dcterms:W3CDTF">2023-01-16T17:11:00Z</dcterms:created>
  <dcterms:modified xsi:type="dcterms:W3CDTF">2023-01-16T17:11:00Z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ies>
</file>