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E58E" w14:textId="4FE77DF8" w:rsidR="001A24B8" w:rsidRDefault="001A24B8" w:rsidP="001A24B8">
      <w:pPr>
        <w:shd w:val="clear" w:color="auto" w:fill="FFFFFF"/>
        <w:jc w:val="center"/>
        <w:rPr>
          <w:rFonts w:ascii="Open Sans" w:hAnsi="Open Sans" w:cs="Open Sans"/>
          <w:b/>
          <w:color w:val="00B388"/>
          <w:sz w:val="28"/>
          <w:szCs w:val="28"/>
          <w:lang w:val="es-AR"/>
        </w:rPr>
      </w:pPr>
      <w:r w:rsidRPr="001A24B8">
        <w:rPr>
          <w:rFonts w:ascii="Open Sans" w:hAnsi="Open Sans" w:cs="Open Sans"/>
          <w:b/>
          <w:color w:val="00B388"/>
          <w:sz w:val="28"/>
          <w:szCs w:val="28"/>
          <w:lang w:val="es-AR"/>
        </w:rPr>
        <w:t xml:space="preserve">Free2move eSolutions e ChargeGuru unem forças para acelerar </w:t>
      </w:r>
      <w:proofErr w:type="gramStart"/>
      <w:r w:rsidRPr="001A24B8">
        <w:rPr>
          <w:rFonts w:ascii="Open Sans" w:hAnsi="Open Sans" w:cs="Open Sans"/>
          <w:b/>
          <w:color w:val="00B388"/>
          <w:sz w:val="28"/>
          <w:szCs w:val="28"/>
          <w:lang w:val="es-AR"/>
        </w:rPr>
        <w:t>e</w:t>
      </w:r>
      <w:proofErr w:type="gramEnd"/>
      <w:r w:rsidRPr="001A24B8">
        <w:rPr>
          <w:rFonts w:ascii="Open Sans" w:hAnsi="Open Sans" w:cs="Open Sans"/>
          <w:b/>
          <w:color w:val="00B388"/>
          <w:sz w:val="28"/>
          <w:szCs w:val="28"/>
          <w:lang w:val="es-AR"/>
        </w:rPr>
        <w:t xml:space="preserve"> promover a mobilidade elétrica</w:t>
      </w:r>
      <w:r w:rsidR="00A95A17">
        <w:rPr>
          <w:rFonts w:ascii="Open Sans" w:hAnsi="Open Sans" w:cs="Open Sans"/>
          <w:b/>
          <w:color w:val="00B388"/>
          <w:sz w:val="28"/>
          <w:szCs w:val="28"/>
          <w:lang w:val="es-AR"/>
        </w:rPr>
        <w:t xml:space="preserve"> na Europa</w:t>
      </w:r>
    </w:p>
    <w:p w14:paraId="504239B6" w14:textId="77777777" w:rsidR="00A95A17" w:rsidRPr="001A24B8" w:rsidRDefault="00A95A17" w:rsidP="001A24B8">
      <w:pPr>
        <w:shd w:val="clear" w:color="auto" w:fill="FFFFFF"/>
        <w:jc w:val="center"/>
        <w:rPr>
          <w:rFonts w:ascii="Open Sans" w:hAnsi="Open Sans" w:cs="Open Sans"/>
          <w:b/>
          <w:color w:val="00B388"/>
          <w:sz w:val="28"/>
          <w:szCs w:val="28"/>
          <w:lang w:val="es-AR"/>
        </w:rPr>
      </w:pPr>
    </w:p>
    <w:p w14:paraId="3D364936" w14:textId="77777777" w:rsidR="001A24B8" w:rsidRPr="001A24B8" w:rsidRDefault="001A24B8" w:rsidP="001A24B8">
      <w:pPr>
        <w:shd w:val="clear" w:color="auto" w:fill="FFFFFF"/>
        <w:rPr>
          <w:rFonts w:ascii="Open Sans" w:hAnsi="Open Sans" w:cs="Open Sans"/>
          <w:b/>
          <w:color w:val="222222"/>
          <w:sz w:val="22"/>
          <w:szCs w:val="22"/>
          <w:lang w:val="es-AR"/>
        </w:rPr>
      </w:pPr>
      <w:r w:rsidRPr="001A24B8">
        <w:rPr>
          <w:rFonts w:ascii="Open Sans" w:hAnsi="Open Sans" w:cs="Open Sans"/>
          <w:b/>
          <w:color w:val="222222"/>
          <w:sz w:val="22"/>
          <w:szCs w:val="22"/>
          <w:lang w:val="es-AR"/>
        </w:rPr>
        <w:t xml:space="preserve"> </w:t>
      </w:r>
    </w:p>
    <w:p w14:paraId="66A3612D" w14:textId="5AC315E5" w:rsidR="001A24B8" w:rsidRPr="001A24B8" w:rsidRDefault="00AF7FAF" w:rsidP="001A24B8">
      <w:pPr>
        <w:shd w:val="clear" w:color="auto" w:fill="FFFFFF"/>
        <w:rPr>
          <w:rFonts w:ascii="Open Sans" w:hAnsi="Open Sans" w:cs="Open Sans"/>
          <w:color w:val="222222"/>
          <w:sz w:val="22"/>
          <w:szCs w:val="22"/>
          <w:lang w:val="es-AR"/>
        </w:rPr>
      </w:pPr>
      <w:r>
        <w:rPr>
          <w:rFonts w:ascii="Open Sans" w:hAnsi="Open Sans" w:cs="Open Sans"/>
          <w:b/>
          <w:color w:val="222222"/>
          <w:sz w:val="22"/>
          <w:szCs w:val="22"/>
          <w:lang w:val="es-AR"/>
        </w:rPr>
        <w:t>Milan-Paris</w:t>
      </w:r>
      <w:r w:rsidR="001A24B8" w:rsidRPr="001A24B8">
        <w:rPr>
          <w:rFonts w:ascii="Open Sans" w:hAnsi="Open Sans" w:cs="Open Sans"/>
          <w:b/>
          <w:color w:val="222222"/>
          <w:sz w:val="22"/>
          <w:szCs w:val="22"/>
          <w:lang w:val="es-AR"/>
        </w:rPr>
        <w:t xml:space="preserve">, </w:t>
      </w:r>
      <w:r>
        <w:rPr>
          <w:rFonts w:ascii="Open Sans" w:hAnsi="Open Sans" w:cs="Open Sans"/>
          <w:b/>
          <w:color w:val="222222"/>
          <w:sz w:val="22"/>
          <w:szCs w:val="22"/>
          <w:lang w:val="es-AR"/>
        </w:rPr>
        <w:t>22</w:t>
      </w:r>
      <w:r w:rsidR="001A24B8" w:rsidRPr="001A24B8">
        <w:rPr>
          <w:rFonts w:ascii="Open Sans" w:hAnsi="Open Sans" w:cs="Open Sans"/>
          <w:b/>
          <w:color w:val="222222"/>
          <w:sz w:val="22"/>
          <w:szCs w:val="22"/>
          <w:lang w:val="es-AR"/>
        </w:rPr>
        <w:t xml:space="preserve"> de Outubro de 2024</w:t>
      </w:r>
      <w:r w:rsidR="001A24B8"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 – A </w:t>
      </w:r>
      <w:r w:rsidR="001A24B8" w:rsidRPr="006720FA">
        <w:rPr>
          <w:rFonts w:ascii="Open Sans" w:hAnsi="Open Sans" w:cs="Open Sans"/>
          <w:b/>
          <w:bCs/>
          <w:color w:val="222222"/>
          <w:sz w:val="22"/>
          <w:szCs w:val="22"/>
          <w:lang w:val="es-AR"/>
        </w:rPr>
        <w:t>Free2move eSolutions</w:t>
      </w:r>
      <w:r w:rsidR="001A24B8"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, líder em soluções de mobilidade elétrica, criada através de uma </w:t>
      </w:r>
      <w:r w:rsidR="001A24B8" w:rsidRPr="001A24B8">
        <w:rPr>
          <w:rFonts w:ascii="Open Sans" w:hAnsi="Open Sans" w:cs="Open Sans"/>
          <w:i/>
          <w:color w:val="222222"/>
          <w:sz w:val="22"/>
          <w:szCs w:val="22"/>
          <w:lang w:val="es-AR"/>
        </w:rPr>
        <w:t>joint-venture</w:t>
      </w:r>
      <w:r w:rsidR="001A24B8"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 entre a Stellantis e a NHOA, e parceira preferencial da </w:t>
      </w:r>
      <w:r w:rsidR="001A24B8" w:rsidRPr="00D324C4">
        <w:rPr>
          <w:rFonts w:ascii="Open Sans" w:hAnsi="Open Sans" w:cs="Open Sans"/>
          <w:b/>
          <w:bCs/>
          <w:color w:val="222222"/>
          <w:sz w:val="22"/>
          <w:szCs w:val="22"/>
          <w:lang w:val="es-AR"/>
        </w:rPr>
        <w:t>Free2move Charge</w:t>
      </w:r>
      <w:r w:rsidR="001A24B8"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 - ecossistema de carregamento Stellantis 360°, uniu forças com a </w:t>
      </w:r>
      <w:r w:rsidR="001A24B8" w:rsidRPr="006720FA">
        <w:rPr>
          <w:rFonts w:ascii="Open Sans" w:hAnsi="Open Sans" w:cs="Open Sans"/>
          <w:b/>
          <w:bCs/>
          <w:color w:val="222222"/>
          <w:sz w:val="22"/>
          <w:szCs w:val="22"/>
          <w:lang w:val="es-AR"/>
        </w:rPr>
        <w:t>ChargeGuru</w:t>
      </w:r>
      <w:r w:rsidR="001A24B8" w:rsidRPr="001A24B8">
        <w:rPr>
          <w:rFonts w:ascii="Open Sans" w:hAnsi="Open Sans" w:cs="Open Sans"/>
          <w:color w:val="222222"/>
          <w:sz w:val="22"/>
          <w:szCs w:val="22"/>
          <w:lang w:val="es-AR"/>
        </w:rPr>
        <w:t>, especialista europeia em serviços de instalação de infra-estruturas de carregamento. Atualmente, as empresas oferecem um serviço de instalação e fornecimento de soluções de carregamento avançadas em França, Alemanha, Itália, Espanha e Portugal.</w:t>
      </w:r>
    </w:p>
    <w:p w14:paraId="24D3DCE8" w14:textId="77777777" w:rsidR="001A24B8" w:rsidRPr="001A24B8" w:rsidRDefault="001A24B8" w:rsidP="001A24B8">
      <w:pPr>
        <w:shd w:val="clear" w:color="auto" w:fill="FFFFFF"/>
        <w:rPr>
          <w:rFonts w:ascii="Open Sans" w:hAnsi="Open Sans" w:cs="Open Sans"/>
          <w:color w:val="222222"/>
          <w:sz w:val="22"/>
          <w:szCs w:val="22"/>
          <w:lang w:val="es-AR"/>
        </w:rPr>
      </w:pPr>
    </w:p>
    <w:p w14:paraId="6ECE76C9" w14:textId="77777777" w:rsidR="001A24B8" w:rsidRPr="001A24B8" w:rsidRDefault="001A24B8" w:rsidP="001A24B8">
      <w:pPr>
        <w:shd w:val="clear" w:color="auto" w:fill="FFFFFF"/>
        <w:rPr>
          <w:rFonts w:ascii="Open Sans" w:hAnsi="Open Sans" w:cs="Open Sans"/>
          <w:color w:val="222222"/>
          <w:sz w:val="22"/>
          <w:szCs w:val="22"/>
          <w:lang w:val="es-AR"/>
        </w:rPr>
      </w:pP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À medida que o mundo transita para um transporte de mercadorias com emissões zero, a Free2move eSolutions e a ChargeGuru estão empenhadas em melhorar o acesso a tecnologias de carregamento de topo </w:t>
      </w:r>
      <w:proofErr w:type="spellStart"/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>mas</w:t>
      </w:r>
      <w:proofErr w:type="spellEnd"/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 também a apoiar os esforços no sentido de uma mobilidade mais sustentável.</w:t>
      </w:r>
    </w:p>
    <w:p w14:paraId="01AFFA4E" w14:textId="77777777" w:rsidR="001A24B8" w:rsidRPr="001A24B8" w:rsidRDefault="001A24B8" w:rsidP="001A24B8">
      <w:pPr>
        <w:shd w:val="clear" w:color="auto" w:fill="FFFFFF"/>
        <w:rPr>
          <w:rFonts w:ascii="Open Sans" w:hAnsi="Open Sans" w:cs="Open Sans"/>
          <w:color w:val="222222"/>
          <w:sz w:val="22"/>
          <w:szCs w:val="22"/>
          <w:lang w:val="es-AR"/>
        </w:rPr>
      </w:pP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 </w:t>
      </w:r>
    </w:p>
    <w:p w14:paraId="57222A6C" w14:textId="77777777" w:rsidR="001A24B8" w:rsidRPr="001A24B8" w:rsidRDefault="001A24B8" w:rsidP="001A24B8">
      <w:pPr>
        <w:shd w:val="clear" w:color="auto" w:fill="FFFFFF"/>
        <w:rPr>
          <w:rFonts w:ascii="Open Sans" w:hAnsi="Open Sans" w:cs="Open Sans"/>
          <w:color w:val="222222"/>
          <w:sz w:val="22"/>
          <w:szCs w:val="22"/>
          <w:lang w:val="es-AR"/>
        </w:rPr>
      </w:pP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A ChargeGuru, como parceira de instalação certificada, gere os processos de aconselhamento e instalação do hardware de carregamento da Free2move eSolutions, incluindo soluções domésticas como a </w:t>
      </w:r>
      <w:r w:rsidRPr="00414249">
        <w:rPr>
          <w:rFonts w:ascii="Open Sans" w:hAnsi="Open Sans" w:cs="Open Sans"/>
          <w:b/>
          <w:bCs/>
          <w:color w:val="222222"/>
          <w:sz w:val="22"/>
          <w:szCs w:val="22"/>
          <w:lang w:val="es-AR"/>
        </w:rPr>
        <w:t>easyWallbox</w:t>
      </w: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 e a </w:t>
      </w:r>
      <w:r w:rsidRPr="00414249">
        <w:rPr>
          <w:rFonts w:ascii="Open Sans" w:hAnsi="Open Sans" w:cs="Open Sans"/>
          <w:b/>
          <w:bCs/>
          <w:color w:val="222222"/>
          <w:sz w:val="22"/>
          <w:szCs w:val="22"/>
          <w:lang w:val="es-AR"/>
        </w:rPr>
        <w:t>eProWallbox Move</w:t>
      </w: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, bem como soluções avançadas para frotas, como a </w:t>
      </w:r>
      <w:r w:rsidRPr="00414249">
        <w:rPr>
          <w:rFonts w:ascii="Open Sans" w:hAnsi="Open Sans" w:cs="Open Sans"/>
          <w:b/>
          <w:bCs/>
          <w:color w:val="222222"/>
          <w:sz w:val="22"/>
          <w:szCs w:val="22"/>
          <w:lang w:val="es-AR"/>
        </w:rPr>
        <w:t>eProWallbox</w:t>
      </w: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, entre outras. Estas soluções correspondem a </w:t>
      </w:r>
      <w:proofErr w:type="gramStart"/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>todas as</w:t>
      </w:r>
      <w:proofErr w:type="gramEnd"/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 necessidades de carregamento, tanto para clientes privados como empresariais. Esta colaboração marca um passo importante na aceleração da adoção de veículos elétricos (VEs) e contribui significativamente para um futuro mais sustentável e ecológico.</w:t>
      </w:r>
    </w:p>
    <w:p w14:paraId="54C251E5" w14:textId="77777777" w:rsidR="001A24B8" w:rsidRPr="001A24B8" w:rsidRDefault="001A24B8" w:rsidP="001A24B8">
      <w:pPr>
        <w:shd w:val="clear" w:color="auto" w:fill="FFFFFF"/>
        <w:rPr>
          <w:rFonts w:ascii="Open Sans" w:hAnsi="Open Sans" w:cs="Open Sans"/>
          <w:color w:val="222222"/>
          <w:sz w:val="22"/>
          <w:szCs w:val="22"/>
          <w:lang w:val="es-AR"/>
        </w:rPr>
      </w:pP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 </w:t>
      </w:r>
    </w:p>
    <w:p w14:paraId="3DCC94CF" w14:textId="77777777" w:rsidR="001A24B8" w:rsidRPr="001A24B8" w:rsidRDefault="001A24B8" w:rsidP="001A24B8">
      <w:pPr>
        <w:shd w:val="clear" w:color="auto" w:fill="FFFFFF"/>
        <w:rPr>
          <w:rFonts w:ascii="Open Sans" w:hAnsi="Open Sans" w:cs="Open Sans"/>
          <w:color w:val="222222"/>
          <w:sz w:val="22"/>
          <w:szCs w:val="22"/>
          <w:lang w:val="es-AR"/>
        </w:rPr>
      </w:pP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>A colaboração oferece serviços chave na mão que incluem:</w:t>
      </w:r>
    </w:p>
    <w:p w14:paraId="6C75A223" w14:textId="77777777" w:rsidR="001A24B8" w:rsidRPr="001A24B8" w:rsidRDefault="001A24B8" w:rsidP="00AF7FAF">
      <w:pPr>
        <w:numPr>
          <w:ilvl w:val="0"/>
          <w:numId w:val="11"/>
        </w:numPr>
        <w:shd w:val="clear" w:color="auto" w:fill="FFFFFF"/>
        <w:spacing w:line="276" w:lineRule="auto"/>
        <w:ind w:left="851" w:hanging="425"/>
        <w:jc w:val="left"/>
        <w:rPr>
          <w:rFonts w:ascii="Open Sans" w:hAnsi="Open Sans" w:cs="Open Sans"/>
          <w:color w:val="222222"/>
          <w:sz w:val="22"/>
          <w:szCs w:val="22"/>
          <w:lang w:val="es-AR"/>
        </w:rPr>
      </w:pPr>
      <w:r w:rsidRPr="001A24B8">
        <w:rPr>
          <w:rFonts w:ascii="Open Sans" w:hAnsi="Open Sans" w:cs="Open Sans"/>
          <w:b/>
          <w:color w:val="222222"/>
          <w:sz w:val="22"/>
          <w:szCs w:val="22"/>
          <w:lang w:val="es-AR"/>
        </w:rPr>
        <w:t>Pesquisa do local</w:t>
      </w: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>: a ChargeGuru efetua inquéritos remotos ou presenciais às localizações dos clientes para determinar as configurações de instalação ideais.</w:t>
      </w:r>
    </w:p>
    <w:p w14:paraId="77DA09DA" w14:textId="77777777" w:rsidR="001A24B8" w:rsidRPr="001A24B8" w:rsidRDefault="001A24B8" w:rsidP="00AF7FAF">
      <w:pPr>
        <w:numPr>
          <w:ilvl w:val="0"/>
          <w:numId w:val="11"/>
        </w:numPr>
        <w:shd w:val="clear" w:color="auto" w:fill="FFFFFF"/>
        <w:spacing w:line="276" w:lineRule="auto"/>
        <w:ind w:left="851" w:hanging="425"/>
        <w:jc w:val="left"/>
        <w:rPr>
          <w:rFonts w:ascii="Open Sans" w:hAnsi="Open Sans" w:cs="Open Sans"/>
          <w:color w:val="222222"/>
          <w:sz w:val="22"/>
          <w:szCs w:val="22"/>
          <w:lang w:val="es-AR"/>
        </w:rPr>
      </w:pPr>
      <w:r w:rsidRPr="001A24B8">
        <w:rPr>
          <w:rFonts w:ascii="Open Sans" w:hAnsi="Open Sans" w:cs="Open Sans"/>
          <w:b/>
          <w:color w:val="222222"/>
          <w:sz w:val="22"/>
          <w:szCs w:val="22"/>
          <w:lang w:val="es-AR"/>
        </w:rPr>
        <w:t>Orçamentos personalizados</w:t>
      </w: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: deste modo, a empresa garante que os clientes recebem uma solução que atenda às suas necessidades específicas. </w:t>
      </w:r>
    </w:p>
    <w:p w14:paraId="02B8FB31" w14:textId="77777777" w:rsidR="001A24B8" w:rsidRPr="001A24B8" w:rsidRDefault="001A24B8" w:rsidP="00AF7FAF">
      <w:pPr>
        <w:numPr>
          <w:ilvl w:val="0"/>
          <w:numId w:val="11"/>
        </w:numPr>
        <w:shd w:val="clear" w:color="auto" w:fill="FFFFFF"/>
        <w:spacing w:line="276" w:lineRule="auto"/>
        <w:ind w:left="851" w:hanging="425"/>
        <w:jc w:val="left"/>
        <w:rPr>
          <w:rFonts w:ascii="Open Sans" w:hAnsi="Open Sans" w:cs="Open Sans"/>
          <w:color w:val="222222"/>
          <w:sz w:val="22"/>
          <w:szCs w:val="22"/>
          <w:lang w:val="es-AR"/>
        </w:rPr>
      </w:pPr>
      <w:r w:rsidRPr="001A24B8">
        <w:rPr>
          <w:rFonts w:ascii="Open Sans" w:hAnsi="Open Sans" w:cs="Open Sans"/>
          <w:b/>
          <w:color w:val="222222"/>
          <w:sz w:val="22"/>
          <w:szCs w:val="22"/>
          <w:lang w:val="es-AR"/>
        </w:rPr>
        <w:t>Instalação</w:t>
      </w: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: garantindo uma configuração segura </w:t>
      </w:r>
      <w:proofErr w:type="gramStart"/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>e</w:t>
      </w:r>
      <w:proofErr w:type="gramEnd"/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 eficiente da infraestrutura de carregamento, os serviços de instalação são realizados por uma equipa qualificada de técnicos, com profundo conhecimento das soluções de carregamento Free2move eSolutions.</w:t>
      </w:r>
    </w:p>
    <w:p w14:paraId="0D89382F" w14:textId="77777777" w:rsidR="001A24B8" w:rsidRPr="001A24B8" w:rsidRDefault="001A24B8" w:rsidP="001A24B8">
      <w:pPr>
        <w:shd w:val="clear" w:color="auto" w:fill="FFFFFF"/>
        <w:spacing w:before="200"/>
        <w:rPr>
          <w:rFonts w:ascii="Open Sans" w:hAnsi="Open Sans" w:cs="Open Sans"/>
          <w:b/>
          <w:color w:val="222222"/>
          <w:sz w:val="22"/>
          <w:szCs w:val="22"/>
          <w:lang w:val="es-AR"/>
        </w:rPr>
      </w:pPr>
    </w:p>
    <w:p w14:paraId="643D0B16" w14:textId="77777777" w:rsidR="001A24B8" w:rsidRPr="001A24B8" w:rsidRDefault="001A24B8" w:rsidP="001A24B8">
      <w:pPr>
        <w:shd w:val="clear" w:color="auto" w:fill="FFFFFF"/>
        <w:spacing w:before="200"/>
        <w:rPr>
          <w:rFonts w:ascii="Open Sans" w:hAnsi="Open Sans" w:cs="Open Sans"/>
          <w:color w:val="222222"/>
          <w:sz w:val="22"/>
          <w:szCs w:val="22"/>
          <w:lang w:val="es-AR"/>
        </w:rPr>
      </w:pPr>
      <w:r w:rsidRPr="001A24B8">
        <w:rPr>
          <w:rFonts w:ascii="Open Sans" w:hAnsi="Open Sans" w:cs="Open Sans"/>
          <w:b/>
          <w:color w:val="222222"/>
          <w:sz w:val="22"/>
          <w:szCs w:val="22"/>
          <w:lang w:val="es-AR"/>
        </w:rPr>
        <w:t>Liderança na implementação de infraestruturas de carregamento de grande escala</w:t>
      </w:r>
    </w:p>
    <w:p w14:paraId="14DF3BB0" w14:textId="77777777" w:rsidR="001A24B8" w:rsidRPr="001A24B8" w:rsidRDefault="001A24B8" w:rsidP="001A24B8">
      <w:pPr>
        <w:shd w:val="clear" w:color="auto" w:fill="FFFFFF"/>
        <w:spacing w:before="240" w:after="240"/>
        <w:rPr>
          <w:rFonts w:ascii="Open Sans" w:hAnsi="Open Sans" w:cs="Open Sans"/>
          <w:color w:val="222222"/>
          <w:sz w:val="22"/>
          <w:szCs w:val="22"/>
          <w:lang w:val="es-AR"/>
        </w:rPr>
      </w:pP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A parceria entre a Free2move eSolutions e a ChargeGuru já demonstrou o seu sucesso com a </w:t>
      </w:r>
      <w:r w:rsidRPr="001A24B8">
        <w:rPr>
          <w:rFonts w:ascii="Open Sans" w:hAnsi="Open Sans" w:cs="Open Sans"/>
          <w:b/>
          <w:color w:val="222222"/>
          <w:sz w:val="22"/>
          <w:szCs w:val="22"/>
          <w:lang w:val="es-AR"/>
        </w:rPr>
        <w:t>instalação de 600 unidades eProWallbox Move</w:t>
      </w: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 </w:t>
      </w:r>
      <w:r w:rsidRPr="001A24B8">
        <w:rPr>
          <w:rFonts w:ascii="Open Sans" w:hAnsi="Open Sans" w:cs="Open Sans"/>
          <w:b/>
          <w:color w:val="222222"/>
          <w:sz w:val="22"/>
          <w:szCs w:val="22"/>
          <w:lang w:val="es-AR"/>
        </w:rPr>
        <w:t>em 5 Administrações Regionais de Saúde (ARS) e 7 Unidades Locais de Saúde (ULS)</w:t>
      </w: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, todas sob a alçada do Ministério da Saúde em Portugal. Este projeto de grande envergadura, adjudicado à Stellantis na sequência de um concurso público competitivo, sublinha o impacto ambiental </w:t>
      </w:r>
      <w:proofErr w:type="gramStart"/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>e</w:t>
      </w:r>
      <w:proofErr w:type="gramEnd"/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 social significativo da implantação de infra-estruturas de carregamento de VE a nível nacional. Ao apoiar a transição do setor da saúde para os veículos eléctricos, a Free2move eSolutions e a ChargeGuru estão não só a melhorar a mobilidade, mas também a contribuir para um planeta mais saudável. </w:t>
      </w:r>
    </w:p>
    <w:p w14:paraId="5301899B" w14:textId="77777777" w:rsidR="001A24B8" w:rsidRPr="001A24B8" w:rsidRDefault="001A24B8" w:rsidP="001A24B8">
      <w:pPr>
        <w:shd w:val="clear" w:color="auto" w:fill="FFFFFF"/>
        <w:rPr>
          <w:rFonts w:ascii="Open Sans" w:hAnsi="Open Sans" w:cs="Open Sans"/>
          <w:color w:val="222222"/>
          <w:sz w:val="22"/>
          <w:szCs w:val="22"/>
          <w:lang w:val="es-AR"/>
        </w:rPr>
      </w:pPr>
      <w:r w:rsidRPr="001A24B8">
        <w:rPr>
          <w:rFonts w:ascii="Open Sans" w:hAnsi="Open Sans" w:cs="Open Sans"/>
          <w:i/>
          <w:color w:val="222222"/>
          <w:sz w:val="22"/>
          <w:szCs w:val="22"/>
          <w:lang w:val="es-AR"/>
        </w:rPr>
        <w:lastRenderedPageBreak/>
        <w:t>“Estamos muito satisfeitos por ter a ChargeGuru como parceiro de confiança para a instalação dos nossos postos de carregamento em toda a Europa. A sua experiência e o seu compromisso com a satisfação do cliente alinham-se perfeitamente com a nossa missão de tornar a mobilidade eléctrica acessível e sem problemas. Juntos, vamos derrubar barreiras e acelerar a mudança para a mobilidade com emissões zero”</w:t>
      </w: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>, afirmou</w:t>
      </w:r>
      <w:r w:rsidRPr="001A24B8">
        <w:rPr>
          <w:rFonts w:ascii="Open Sans" w:hAnsi="Open Sans" w:cs="Open Sans"/>
          <w:b/>
          <w:color w:val="222222"/>
          <w:sz w:val="22"/>
          <w:szCs w:val="22"/>
          <w:lang w:val="es-AR"/>
        </w:rPr>
        <w:t xml:space="preserve"> Mathilde Lheureux</w:t>
      </w: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>, CEO da Free2move eSolutions.</w:t>
      </w:r>
    </w:p>
    <w:p w14:paraId="7D08E1C3" w14:textId="77777777" w:rsidR="001A24B8" w:rsidRPr="001A24B8" w:rsidRDefault="001A24B8" w:rsidP="001A24B8">
      <w:pPr>
        <w:rPr>
          <w:rFonts w:ascii="Open Sans" w:hAnsi="Open Sans" w:cs="Open Sans"/>
          <w:color w:val="222222"/>
          <w:sz w:val="22"/>
          <w:szCs w:val="22"/>
          <w:lang w:val="es-AR"/>
        </w:rPr>
      </w:pP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 xml:space="preserve"> </w:t>
      </w:r>
    </w:p>
    <w:p w14:paraId="58C9E99A" w14:textId="77777777" w:rsidR="001A24B8" w:rsidRDefault="001A24B8" w:rsidP="001A24B8">
      <w:pPr>
        <w:rPr>
          <w:rFonts w:ascii="Open Sans" w:hAnsi="Open Sans" w:cs="Open Sans"/>
          <w:color w:val="222222"/>
          <w:sz w:val="22"/>
          <w:szCs w:val="22"/>
          <w:lang w:val="es-AR"/>
        </w:rPr>
      </w:pPr>
      <w:r w:rsidRPr="001A24B8">
        <w:rPr>
          <w:rFonts w:ascii="Open Sans" w:hAnsi="Open Sans" w:cs="Open Sans"/>
          <w:i/>
          <w:color w:val="222222"/>
          <w:sz w:val="22"/>
          <w:szCs w:val="22"/>
          <w:lang w:val="es-AR"/>
        </w:rPr>
        <w:t>“Esta parceria realça a visão partilhada das empresas de tornar a mobilidade sustentável uma realidade, fornecendo infra-estruturas de carregamento essenciais que permitem o abandono dos combustíveis fósseis. Orgulhamo-nos de estar a impulsionar a mudança para um futuro mais verde em 5 países da Europa”</w:t>
      </w: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>, afirmou</w:t>
      </w:r>
      <w:r w:rsidRPr="001A24B8">
        <w:rPr>
          <w:rFonts w:ascii="Open Sans" w:hAnsi="Open Sans" w:cs="Open Sans"/>
          <w:b/>
          <w:color w:val="222222"/>
          <w:sz w:val="22"/>
          <w:szCs w:val="22"/>
          <w:lang w:val="es-AR"/>
        </w:rPr>
        <w:t xml:space="preserve"> Nicolas Banchet</w:t>
      </w: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>, cofundador da ChargeGuru.</w:t>
      </w:r>
    </w:p>
    <w:p w14:paraId="6D2594D5" w14:textId="77777777" w:rsidR="00414249" w:rsidRDefault="00414249" w:rsidP="001A24B8">
      <w:pPr>
        <w:rPr>
          <w:rFonts w:ascii="Open Sans" w:hAnsi="Open Sans" w:cs="Open Sans"/>
          <w:color w:val="222222"/>
          <w:sz w:val="22"/>
          <w:szCs w:val="22"/>
          <w:lang w:val="es-AR"/>
        </w:rPr>
      </w:pPr>
    </w:p>
    <w:p w14:paraId="014FA1FD" w14:textId="77777777" w:rsidR="00414249" w:rsidRDefault="00414249" w:rsidP="001A24B8">
      <w:pPr>
        <w:rPr>
          <w:rFonts w:ascii="Open Sans" w:hAnsi="Open Sans" w:cs="Open Sans"/>
          <w:color w:val="222222"/>
          <w:sz w:val="22"/>
          <w:szCs w:val="22"/>
          <w:lang w:val="es-AR"/>
        </w:rPr>
      </w:pPr>
    </w:p>
    <w:p w14:paraId="6DF8D31D" w14:textId="77777777" w:rsidR="00414249" w:rsidRDefault="00414249" w:rsidP="001A24B8">
      <w:pPr>
        <w:rPr>
          <w:rFonts w:ascii="Open Sans" w:hAnsi="Open Sans" w:cs="Open Sans"/>
          <w:color w:val="222222"/>
          <w:sz w:val="22"/>
          <w:szCs w:val="22"/>
          <w:lang w:val="es-AR"/>
        </w:rPr>
      </w:pPr>
    </w:p>
    <w:p w14:paraId="79802BE0" w14:textId="77777777" w:rsidR="00414249" w:rsidRDefault="00414249" w:rsidP="001A24B8">
      <w:pPr>
        <w:rPr>
          <w:rFonts w:ascii="Open Sans" w:hAnsi="Open Sans" w:cs="Open Sans"/>
          <w:color w:val="222222"/>
          <w:sz w:val="22"/>
          <w:szCs w:val="22"/>
          <w:lang w:val="es-AR"/>
        </w:rPr>
      </w:pPr>
    </w:p>
    <w:p w14:paraId="7BE0D2F2" w14:textId="77777777" w:rsidR="00414249" w:rsidRPr="001A24B8" w:rsidRDefault="00414249" w:rsidP="001A24B8">
      <w:pPr>
        <w:rPr>
          <w:rFonts w:ascii="Open Sans" w:hAnsi="Open Sans" w:cs="Open Sans"/>
          <w:color w:val="222222"/>
          <w:sz w:val="22"/>
          <w:szCs w:val="22"/>
          <w:lang w:val="es-AR"/>
        </w:rPr>
      </w:pPr>
    </w:p>
    <w:p w14:paraId="5513AB36" w14:textId="77777777" w:rsidR="001A24B8" w:rsidRPr="001A24B8" w:rsidRDefault="001A24B8" w:rsidP="001A24B8">
      <w:pPr>
        <w:rPr>
          <w:rFonts w:ascii="Open Sans" w:hAnsi="Open Sans" w:cs="Open Sans"/>
          <w:color w:val="222222"/>
          <w:sz w:val="22"/>
          <w:szCs w:val="22"/>
          <w:lang w:val="es-AR"/>
        </w:rPr>
      </w:pPr>
    </w:p>
    <w:p w14:paraId="6E9C1087" w14:textId="77777777" w:rsidR="001A24B8" w:rsidRPr="001A24B8" w:rsidRDefault="001A24B8" w:rsidP="001A24B8">
      <w:pPr>
        <w:jc w:val="center"/>
        <w:rPr>
          <w:rFonts w:ascii="Open Sans" w:hAnsi="Open Sans" w:cs="Open Sans"/>
          <w:color w:val="222222"/>
          <w:sz w:val="22"/>
          <w:szCs w:val="22"/>
          <w:lang w:val="es-AR"/>
        </w:rPr>
      </w:pPr>
      <w:r w:rsidRPr="001A24B8">
        <w:rPr>
          <w:rFonts w:ascii="Open Sans" w:hAnsi="Open Sans" w:cs="Open Sans"/>
          <w:color w:val="222222"/>
          <w:sz w:val="22"/>
          <w:szCs w:val="22"/>
          <w:lang w:val="es-AR"/>
        </w:rPr>
        <w:t>***</w:t>
      </w:r>
    </w:p>
    <w:p w14:paraId="74330A0B" w14:textId="77777777" w:rsidR="001A24B8" w:rsidRPr="001A24B8" w:rsidRDefault="001A24B8" w:rsidP="001A24B8">
      <w:pPr>
        <w:rPr>
          <w:color w:val="222222"/>
          <w:lang w:val="es-AR"/>
        </w:rPr>
      </w:pPr>
    </w:p>
    <w:p w14:paraId="651543B3" w14:textId="77777777" w:rsidR="001A24B8" w:rsidRPr="001A24B8" w:rsidRDefault="001A24B8" w:rsidP="001A24B8">
      <w:pPr>
        <w:shd w:val="clear" w:color="auto" w:fill="FFFFFF"/>
        <w:rPr>
          <w:rFonts w:ascii="Open Sans" w:eastAsia="Open Sans" w:hAnsi="Open Sans" w:cs="Open Sans"/>
          <w:b/>
          <w:color w:val="00B388"/>
          <w:sz w:val="18"/>
          <w:szCs w:val="18"/>
          <w:lang w:val="es-AR"/>
        </w:rPr>
      </w:pPr>
      <w:r w:rsidRPr="001A24B8">
        <w:rPr>
          <w:rFonts w:ascii="Open Sans" w:eastAsia="Open Sans" w:hAnsi="Open Sans" w:cs="Open Sans"/>
          <w:b/>
          <w:color w:val="00B388"/>
          <w:sz w:val="18"/>
          <w:szCs w:val="18"/>
          <w:lang w:val="es-AR"/>
        </w:rPr>
        <w:t>Sobre a Free2move eSolutions</w:t>
      </w:r>
    </w:p>
    <w:p w14:paraId="7BD32608" w14:textId="77777777" w:rsidR="001A24B8" w:rsidRPr="001A24B8" w:rsidRDefault="001A24B8" w:rsidP="001A24B8">
      <w:pPr>
        <w:shd w:val="clear" w:color="auto" w:fill="FFFFFF"/>
        <w:rPr>
          <w:rFonts w:ascii="Open Sans" w:eastAsia="Open Sans" w:hAnsi="Open Sans" w:cs="Open Sans"/>
          <w:b/>
          <w:sz w:val="18"/>
          <w:szCs w:val="18"/>
          <w:lang w:val="es-AR"/>
        </w:rPr>
      </w:pPr>
      <w:r w:rsidRPr="00722BBB">
        <w:rPr>
          <w:rFonts w:ascii="Open Sans" w:eastAsia="Open Sans" w:hAnsi="Open Sans" w:cs="Open Sans"/>
          <w:bCs/>
          <w:sz w:val="18"/>
          <w:szCs w:val="18"/>
          <w:lang w:val="es-AR"/>
        </w:rPr>
        <w:t>A</w:t>
      </w:r>
      <w:r w:rsidRPr="001A24B8">
        <w:rPr>
          <w:rFonts w:ascii="Open Sans" w:eastAsia="Open Sans" w:hAnsi="Open Sans" w:cs="Open Sans"/>
          <w:b/>
          <w:sz w:val="18"/>
          <w:szCs w:val="18"/>
          <w:lang w:val="es-AR"/>
        </w:rPr>
        <w:t xml:space="preserve"> Free2move eSolutions</w:t>
      </w:r>
      <w:r w:rsidRPr="001A24B8">
        <w:rPr>
          <w:rFonts w:ascii="Open Sans" w:eastAsia="Open Sans" w:hAnsi="Open Sans" w:cs="Open Sans"/>
          <w:sz w:val="18"/>
          <w:szCs w:val="18"/>
          <w:lang w:val="es-AR"/>
        </w:rPr>
        <w:t xml:space="preserve"> é uma</w:t>
      </w:r>
      <w:r w:rsidRPr="001A24B8">
        <w:rPr>
          <w:rFonts w:ascii="Open Sans" w:eastAsia="Open Sans" w:hAnsi="Open Sans" w:cs="Open Sans"/>
          <w:i/>
          <w:sz w:val="18"/>
          <w:szCs w:val="18"/>
          <w:lang w:val="es-AR"/>
        </w:rPr>
        <w:t xml:space="preserve"> </w:t>
      </w:r>
      <w:proofErr w:type="gramStart"/>
      <w:r w:rsidRPr="001A24B8">
        <w:rPr>
          <w:rFonts w:ascii="Open Sans" w:eastAsia="Open Sans" w:hAnsi="Open Sans" w:cs="Open Sans"/>
          <w:i/>
          <w:sz w:val="18"/>
          <w:szCs w:val="18"/>
          <w:lang w:val="es-AR"/>
        </w:rPr>
        <w:t>joint-venture</w:t>
      </w:r>
      <w:proofErr w:type="gramEnd"/>
      <w:r w:rsidRPr="001A24B8">
        <w:rPr>
          <w:rFonts w:ascii="Open Sans" w:eastAsia="Open Sans" w:hAnsi="Open Sans" w:cs="Open Sans"/>
          <w:sz w:val="18"/>
          <w:szCs w:val="18"/>
          <w:lang w:val="es-AR"/>
        </w:rPr>
        <w:t xml:space="preserve"> entre a Stellantis e a NHOA, fundada para apoiar e facilitar a transição para a mobilidade elétrica, assumindo um papel ativo na obtenção de uma mobilidade acessível e limpa. Para tal, oferece a uma vasta gama de consumidores serviços inovadores e personalizados que contribuem para a redução das emissões de CO2.</w:t>
      </w:r>
    </w:p>
    <w:p w14:paraId="6E66F258" w14:textId="77777777" w:rsidR="001A24B8" w:rsidRPr="001A24B8" w:rsidRDefault="001A24B8" w:rsidP="001A24B8">
      <w:pPr>
        <w:shd w:val="clear" w:color="auto" w:fill="FFFFFF"/>
        <w:rPr>
          <w:rFonts w:ascii="Open Sans" w:eastAsia="Open Sans" w:hAnsi="Open Sans" w:cs="Open Sans"/>
          <w:sz w:val="18"/>
          <w:szCs w:val="18"/>
          <w:lang w:val="es-AR"/>
        </w:rPr>
      </w:pPr>
    </w:p>
    <w:p w14:paraId="7E6C1A78" w14:textId="77777777" w:rsidR="001A24B8" w:rsidRPr="000B49B3" w:rsidRDefault="001A24B8" w:rsidP="001A24B8">
      <w:pPr>
        <w:shd w:val="clear" w:color="auto" w:fill="FFFFFF"/>
        <w:rPr>
          <w:rFonts w:ascii="Open Sans" w:eastAsia="Open Sans" w:hAnsi="Open Sans" w:cs="Open Sans"/>
          <w:color w:val="1155CC"/>
          <w:sz w:val="18"/>
          <w:szCs w:val="18"/>
          <w:u w:val="single"/>
        </w:rPr>
      </w:pPr>
      <w:r w:rsidRPr="000B49B3">
        <w:rPr>
          <w:rFonts w:ascii="Open Sans" w:eastAsia="Open Sans" w:hAnsi="Open Sans" w:cs="Open Sans"/>
          <w:sz w:val="18"/>
          <w:szCs w:val="18"/>
        </w:rPr>
        <w:t xml:space="preserve">Visite o nosso website: </w:t>
      </w:r>
      <w:hyperlink r:id="rId8">
        <w:r w:rsidRPr="000B49B3">
          <w:rPr>
            <w:rFonts w:ascii="Open Sans" w:eastAsia="Open Sans" w:hAnsi="Open Sans" w:cs="Open Sans"/>
            <w:color w:val="1155CC"/>
            <w:sz w:val="18"/>
            <w:szCs w:val="18"/>
            <w:u w:val="single"/>
          </w:rPr>
          <w:t>www.esolutions.free2move.com</w:t>
        </w:r>
      </w:hyperlink>
    </w:p>
    <w:p w14:paraId="43648196" w14:textId="77777777" w:rsidR="0071230A" w:rsidRPr="001A24B8" w:rsidRDefault="0071230A" w:rsidP="0071230A">
      <w:pPr>
        <w:jc w:val="left"/>
        <w:rPr>
          <w:rFonts w:ascii="Open Sans" w:hAnsi="Open Sans" w:cs="Open Sans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610"/>
        <w:gridCol w:w="8460"/>
      </w:tblGrid>
      <w:tr w:rsidR="0071230A" w:rsidRPr="0071230A" w14:paraId="321DB259" w14:textId="77777777" w:rsidTr="0071230A">
        <w:trPr>
          <w:trHeight w:val="454"/>
        </w:trPr>
        <w:tc>
          <w:tcPr>
            <w:tcW w:w="610" w:type="dxa"/>
            <w:hideMark/>
          </w:tcPr>
          <w:p w14:paraId="01CC2F76" w14:textId="5F134757" w:rsidR="0071230A" w:rsidRPr="0071230A" w:rsidRDefault="0071230A">
            <w:pPr>
              <w:jc w:val="left"/>
              <w:textAlignment w:val="baseline"/>
              <w:rPr>
                <w:rFonts w:ascii="Open Sans" w:eastAsia="Times New Roman" w:hAnsi="Open Sans" w:cs="Open Sans"/>
                <w:color w:val="073763"/>
              </w:rPr>
            </w:pPr>
            <w:r w:rsidRPr="0071230A">
              <w:rPr>
                <w:rFonts w:ascii="Open Sans" w:hAnsi="Open Sans" w:cs="Open Sans"/>
                <w:noProof/>
                <w:color w:val="073763"/>
                <w:lang w:val="en-US"/>
              </w:rPr>
              <w:drawing>
                <wp:inline distT="0" distB="0" distL="0" distR="0" wp14:anchorId="112FEB4A" wp14:editId="55FCD20E">
                  <wp:extent cx="247650" cy="2476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hideMark/>
          </w:tcPr>
          <w:p w14:paraId="11457EC9" w14:textId="2979B8FA" w:rsidR="0071230A" w:rsidRPr="0071230A" w:rsidRDefault="00841D45">
            <w:pPr>
              <w:shd w:val="clear" w:color="auto" w:fill="FFFFFF"/>
              <w:jc w:val="left"/>
              <w:textAlignment w:val="baseline"/>
              <w:rPr>
                <w:rFonts w:ascii="Open Sans" w:eastAsia="Times New Roman" w:hAnsi="Open Sans" w:cs="Open Sans"/>
                <w:color w:val="073763"/>
              </w:rPr>
            </w:pPr>
            <w:hyperlink r:id="rId10" w:history="1">
              <w:r w:rsidR="001E1A53">
                <w:rPr>
                  <w:rStyle w:val="Hyperlink"/>
                  <w:rFonts w:ascii="Open Sans" w:hAnsi="Open Sans" w:cs="Open Sans"/>
                </w:rPr>
                <w:t>S</w:t>
              </w:r>
              <w:r w:rsidR="00022914">
                <w:rPr>
                  <w:rStyle w:val="Hyperlink"/>
                  <w:rFonts w:ascii="Open Sans" w:hAnsi="Open Sans" w:cs="Open Sans"/>
                </w:rPr>
                <w:t>i</w:t>
              </w:r>
              <w:r w:rsidR="00022914">
                <w:rPr>
                  <w:rStyle w:val="Hyperlink"/>
                </w:rPr>
                <w:t>ga-nos</w:t>
              </w:r>
              <w:r w:rsidR="001E1A53">
                <w:rPr>
                  <w:rStyle w:val="Hyperlink"/>
                </w:rPr>
                <w:t xml:space="preserve"> </w:t>
              </w:r>
              <w:r w:rsidR="0071230A" w:rsidRPr="0071230A">
                <w:rPr>
                  <w:rStyle w:val="Hyperlink"/>
                  <w:rFonts w:ascii="Open Sans" w:hAnsi="Open Sans" w:cs="Open Sans"/>
                </w:rPr>
                <w:t>n</w:t>
              </w:r>
              <w:r w:rsidR="00CF585D">
                <w:rPr>
                  <w:rStyle w:val="Hyperlink"/>
                  <w:rFonts w:ascii="Open Sans" w:hAnsi="Open Sans" w:cs="Open Sans"/>
                </w:rPr>
                <w:t>o</w:t>
              </w:r>
              <w:r w:rsidR="0071230A" w:rsidRPr="0071230A">
                <w:rPr>
                  <w:rStyle w:val="Hyperlink"/>
                  <w:rFonts w:ascii="Open Sans" w:hAnsi="Open Sans" w:cs="Open Sans"/>
                </w:rPr>
                <w:t xml:space="preserve"> LinkedIn</w:t>
              </w:r>
            </w:hyperlink>
            <w:r w:rsidR="00714EF7">
              <w:rPr>
                <w:rStyle w:val="Hyperlink"/>
                <w:rFonts w:ascii="Open Sans" w:hAnsi="Open Sans" w:cs="Open Sans"/>
              </w:rPr>
              <w:t xml:space="preserve"> </w:t>
            </w:r>
          </w:p>
        </w:tc>
      </w:tr>
      <w:tr w:rsidR="0071230A" w:rsidRPr="0071230A" w14:paraId="44DA8078" w14:textId="77777777" w:rsidTr="0071230A">
        <w:trPr>
          <w:trHeight w:val="454"/>
        </w:trPr>
        <w:tc>
          <w:tcPr>
            <w:tcW w:w="610" w:type="dxa"/>
            <w:hideMark/>
          </w:tcPr>
          <w:p w14:paraId="384FDC32" w14:textId="4E8608CC" w:rsidR="0071230A" w:rsidRPr="0071230A" w:rsidRDefault="0071230A">
            <w:pPr>
              <w:jc w:val="left"/>
              <w:textAlignment w:val="baseline"/>
              <w:rPr>
                <w:rFonts w:ascii="Open Sans" w:eastAsia="Times New Roman" w:hAnsi="Open Sans" w:cs="Open Sans"/>
                <w:color w:val="073763"/>
              </w:rPr>
            </w:pPr>
            <w:r w:rsidRPr="0071230A">
              <w:rPr>
                <w:rFonts w:ascii="Open Sans" w:hAnsi="Open Sans" w:cs="Open Sans"/>
                <w:noProof/>
                <w:color w:val="073763"/>
                <w:lang w:val="en-US"/>
              </w:rPr>
              <w:drawing>
                <wp:inline distT="0" distB="0" distL="0" distR="0" wp14:anchorId="766229A8" wp14:editId="21803535">
                  <wp:extent cx="247650" cy="2476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hideMark/>
          </w:tcPr>
          <w:p w14:paraId="6ABF382A" w14:textId="511A8790" w:rsidR="0071230A" w:rsidRPr="0071230A" w:rsidRDefault="00841D45">
            <w:pPr>
              <w:shd w:val="clear" w:color="auto" w:fill="FFFFFF"/>
              <w:jc w:val="left"/>
              <w:textAlignment w:val="baseline"/>
              <w:rPr>
                <w:rFonts w:ascii="Open Sans" w:eastAsia="Times New Roman" w:hAnsi="Open Sans" w:cs="Open Sans"/>
                <w:color w:val="073763"/>
              </w:rPr>
            </w:pPr>
            <w:hyperlink r:id="rId12" w:history="1">
              <w:r w:rsidR="00727105">
                <w:rPr>
                  <w:rStyle w:val="Hyperlink"/>
                  <w:rFonts w:ascii="Open Sans" w:hAnsi="Open Sans" w:cs="Open Sans"/>
                </w:rPr>
                <w:t>S</w:t>
              </w:r>
              <w:r w:rsidR="00CF585D">
                <w:rPr>
                  <w:rStyle w:val="Hyperlink"/>
                  <w:rFonts w:ascii="Open Sans" w:hAnsi="Open Sans" w:cs="Open Sans"/>
                </w:rPr>
                <w:t>iga-nos no</w:t>
              </w:r>
              <w:r w:rsidR="0071230A" w:rsidRPr="0071230A">
                <w:rPr>
                  <w:rStyle w:val="Hyperlink"/>
                  <w:rFonts w:ascii="Open Sans" w:hAnsi="Open Sans" w:cs="Open Sans"/>
                </w:rPr>
                <w:t xml:space="preserve"> Facebook</w:t>
              </w:r>
            </w:hyperlink>
          </w:p>
        </w:tc>
      </w:tr>
      <w:tr w:rsidR="0071230A" w:rsidRPr="0071230A" w14:paraId="3C324E37" w14:textId="77777777" w:rsidTr="00E421AC">
        <w:trPr>
          <w:trHeight w:val="454"/>
        </w:trPr>
        <w:tc>
          <w:tcPr>
            <w:tcW w:w="610" w:type="dxa"/>
            <w:hideMark/>
          </w:tcPr>
          <w:p w14:paraId="0D7F53F0" w14:textId="15A3AABF" w:rsidR="0071230A" w:rsidRPr="0071230A" w:rsidRDefault="0071230A">
            <w:pPr>
              <w:jc w:val="left"/>
              <w:textAlignment w:val="baseline"/>
              <w:rPr>
                <w:rFonts w:ascii="Open Sans" w:eastAsia="Times New Roman" w:hAnsi="Open Sans" w:cs="Open Sans"/>
                <w:noProof/>
                <w:color w:val="073763"/>
              </w:rPr>
            </w:pPr>
            <w:r w:rsidRPr="0071230A">
              <w:rPr>
                <w:rFonts w:ascii="Open Sans" w:hAnsi="Open Sans" w:cs="Open Sans"/>
                <w:noProof/>
                <w:color w:val="073763"/>
                <w:lang w:val="en-US"/>
              </w:rPr>
              <w:drawing>
                <wp:inline distT="0" distB="0" distL="0" distR="0" wp14:anchorId="2EE4FF94" wp14:editId="780C9456">
                  <wp:extent cx="247650" cy="247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hideMark/>
          </w:tcPr>
          <w:p w14:paraId="68C3D795" w14:textId="42F18694" w:rsidR="0071230A" w:rsidRPr="0071230A" w:rsidRDefault="00841D45">
            <w:pPr>
              <w:shd w:val="clear" w:color="auto" w:fill="FFFFFF"/>
              <w:jc w:val="left"/>
              <w:textAlignment w:val="baseline"/>
              <w:rPr>
                <w:rFonts w:ascii="Open Sans" w:hAnsi="Open Sans" w:cs="Open Sans"/>
              </w:rPr>
            </w:pPr>
            <w:hyperlink r:id="rId14" w:history="1">
              <w:r w:rsidR="00727105">
                <w:rPr>
                  <w:rStyle w:val="Hyperlink"/>
                  <w:rFonts w:ascii="Open Sans" w:hAnsi="Open Sans" w:cs="Open Sans"/>
                </w:rPr>
                <w:t>S</w:t>
              </w:r>
              <w:r w:rsidR="00CF585D">
                <w:rPr>
                  <w:rStyle w:val="Hyperlink"/>
                  <w:rFonts w:ascii="Open Sans" w:hAnsi="Open Sans" w:cs="Open Sans"/>
                </w:rPr>
                <w:t>iga-nos no</w:t>
              </w:r>
              <w:r w:rsidR="0071230A" w:rsidRPr="0071230A">
                <w:rPr>
                  <w:rStyle w:val="Hyperlink"/>
                  <w:rFonts w:ascii="Open Sans" w:hAnsi="Open Sans" w:cs="Open Sans"/>
                </w:rPr>
                <w:t xml:space="preserve"> Instagram</w:t>
              </w:r>
            </w:hyperlink>
          </w:p>
        </w:tc>
      </w:tr>
      <w:tr w:rsidR="00E421AC" w:rsidRPr="00E421AC" w14:paraId="1CF89FFF" w14:textId="77777777" w:rsidTr="00E42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47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98BD1" w14:textId="77777777" w:rsidR="00E421AC" w:rsidRPr="0071230A" w:rsidRDefault="00E421AC" w:rsidP="00241A32">
            <w:pPr>
              <w:jc w:val="left"/>
              <w:textAlignment w:val="baseline"/>
              <w:rPr>
                <w:rFonts w:ascii="Open Sans" w:eastAsia="Times New Roman" w:hAnsi="Open Sans" w:cs="Open Sans"/>
                <w:color w:val="073763"/>
                <w:sz w:val="20"/>
                <w:szCs w:val="20"/>
              </w:rPr>
            </w:pPr>
            <w:r w:rsidRPr="0071230A">
              <w:rPr>
                <w:rFonts w:ascii="Open Sans" w:hAnsi="Open Sans" w:cs="Open Sans"/>
                <w:noProof/>
                <w:color w:val="073763"/>
                <w:sz w:val="20"/>
                <w:szCs w:val="20"/>
                <w:lang w:val="en-US"/>
              </w:rPr>
              <w:drawing>
                <wp:inline distT="0" distB="0" distL="0" distR="0" wp14:anchorId="091EB8CE" wp14:editId="7AA46F07">
                  <wp:extent cx="247650" cy="247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5B5B5" w14:textId="2AA614BC" w:rsidR="00E421AC" w:rsidRPr="00E421AC" w:rsidRDefault="00841D45" w:rsidP="00241A32">
            <w:pPr>
              <w:shd w:val="clear" w:color="auto" w:fill="FFFFFF"/>
              <w:jc w:val="left"/>
              <w:textAlignment w:val="baseline"/>
              <w:rPr>
                <w:rFonts w:ascii="Open Sans" w:eastAsia="Times New Roman" w:hAnsi="Open Sans" w:cs="Open Sans"/>
                <w:color w:val="0000FF"/>
                <w:u w:val="single"/>
                <w:lang w:val="en-US"/>
              </w:rPr>
            </w:pPr>
            <w:hyperlink r:id="rId16" w:history="1">
              <w:r w:rsidR="00E421AC" w:rsidRPr="00E421AC">
                <w:rPr>
                  <w:rStyle w:val="Hyperlink"/>
                  <w:rFonts w:ascii="Open Sans" w:hAnsi="Open Sans" w:cs="Open Sans"/>
                  <w:lang w:val="en-US"/>
                </w:rPr>
                <w:t>Siga-n</w:t>
              </w:r>
              <w:r w:rsidR="00E421AC">
                <w:rPr>
                  <w:rStyle w:val="Hyperlink"/>
                  <w:rFonts w:ascii="Open Sans" w:hAnsi="Open Sans" w:cs="Open Sans"/>
                  <w:lang w:val="en-US"/>
                </w:rPr>
                <w:t>os no</w:t>
              </w:r>
              <w:r w:rsidR="00E421AC" w:rsidRPr="00E421AC">
                <w:rPr>
                  <w:rStyle w:val="Hyperlink"/>
                  <w:rFonts w:ascii="Open Sans" w:hAnsi="Open Sans" w:cs="Open Sans"/>
                  <w:lang w:val="en-US"/>
                </w:rPr>
                <w:t xml:space="preserve"> YouTube</w:t>
              </w:r>
            </w:hyperlink>
          </w:p>
        </w:tc>
      </w:tr>
    </w:tbl>
    <w:p w14:paraId="5CC29C63" w14:textId="77777777" w:rsidR="00722BBB" w:rsidRPr="00FB736C" w:rsidRDefault="00722BBB" w:rsidP="00722BBB">
      <w:pPr>
        <w:rPr>
          <w:rFonts w:ascii="Open Sans" w:hAnsi="Open Sans" w:cs="Open Sans"/>
          <w:b/>
          <w:sz w:val="18"/>
          <w:szCs w:val="18"/>
          <w:u w:val="single"/>
        </w:rPr>
      </w:pPr>
      <w:r w:rsidRPr="00FB736C">
        <w:rPr>
          <w:rFonts w:ascii="Open Sans" w:eastAsia="Open Sans" w:hAnsi="Open Sans" w:cs="Open Sans"/>
          <w:b/>
          <w:color w:val="00B388"/>
          <w:sz w:val="18"/>
          <w:szCs w:val="18"/>
        </w:rPr>
        <w:t>Sobre a ChargeGuru</w:t>
      </w:r>
    </w:p>
    <w:p w14:paraId="30F66F36" w14:textId="77777777" w:rsidR="00722BBB" w:rsidRPr="00FB736C" w:rsidRDefault="00722BBB" w:rsidP="00722BBB">
      <w:pPr>
        <w:rPr>
          <w:rFonts w:ascii="Open Sans" w:hAnsi="Open Sans" w:cs="Open Sans"/>
          <w:sz w:val="18"/>
          <w:szCs w:val="18"/>
          <w:lang w:val="es-AR"/>
        </w:rPr>
      </w:pPr>
      <w:r w:rsidRPr="00FB736C">
        <w:rPr>
          <w:rFonts w:ascii="Open Sans" w:hAnsi="Open Sans" w:cs="Open Sans"/>
          <w:sz w:val="18"/>
          <w:szCs w:val="18"/>
          <w:lang w:val="es-AR"/>
        </w:rPr>
        <w:t xml:space="preserve">A </w:t>
      </w:r>
      <w:r w:rsidRPr="00FB736C">
        <w:rPr>
          <w:rFonts w:ascii="Open Sans" w:hAnsi="Open Sans" w:cs="Open Sans"/>
          <w:b/>
          <w:bCs/>
          <w:sz w:val="18"/>
          <w:szCs w:val="18"/>
          <w:lang w:val="es-AR"/>
        </w:rPr>
        <w:t>ChargeGuru</w:t>
      </w:r>
      <w:r w:rsidRPr="00FB736C">
        <w:rPr>
          <w:rFonts w:ascii="Open Sans" w:hAnsi="Open Sans" w:cs="Open Sans"/>
          <w:sz w:val="18"/>
          <w:szCs w:val="18"/>
          <w:lang w:val="es-AR"/>
        </w:rPr>
        <w:t xml:space="preserve"> é, desde 2018, especialista europeia em carregamento de veículos elétricos. Convictos de que a mobilidade elétrica é parte da solução para alcançar uma transição energética em grande escala, a ChargeGuru tem como missão tornar o carregamento de veículos elétricos simples para todos. Para isso, instalam soluções de carregamento simples </w:t>
      </w:r>
      <w:proofErr w:type="gramStart"/>
      <w:r w:rsidRPr="00FB736C">
        <w:rPr>
          <w:rFonts w:ascii="Open Sans" w:hAnsi="Open Sans" w:cs="Open Sans"/>
          <w:sz w:val="18"/>
          <w:szCs w:val="18"/>
          <w:lang w:val="es-AR"/>
        </w:rPr>
        <w:t>e</w:t>
      </w:r>
      <w:proofErr w:type="gramEnd"/>
      <w:r w:rsidRPr="00FB736C">
        <w:rPr>
          <w:rFonts w:ascii="Open Sans" w:hAnsi="Open Sans" w:cs="Open Sans"/>
          <w:sz w:val="18"/>
          <w:szCs w:val="18"/>
          <w:lang w:val="es-AR"/>
        </w:rPr>
        <w:t xml:space="preserve"> preparadas para o futuro, alimentadas por tecnologia progressiva e adaptadas às necessidades dos clientes.</w:t>
      </w:r>
    </w:p>
    <w:p w14:paraId="79153E02" w14:textId="77777777" w:rsidR="00722BBB" w:rsidRPr="00FB736C" w:rsidRDefault="00722BBB" w:rsidP="00722BBB">
      <w:pPr>
        <w:rPr>
          <w:rFonts w:ascii="Open Sans" w:hAnsi="Open Sans" w:cs="Open Sans"/>
          <w:sz w:val="18"/>
          <w:szCs w:val="18"/>
          <w:lang w:val="es-AR"/>
        </w:rPr>
      </w:pPr>
    </w:p>
    <w:p w14:paraId="3EF8D94C" w14:textId="77777777" w:rsidR="00722BBB" w:rsidRPr="00FB736C" w:rsidRDefault="00722BBB" w:rsidP="00722BBB">
      <w:pPr>
        <w:rPr>
          <w:rFonts w:ascii="Open Sans" w:hAnsi="Open Sans" w:cs="Open Sans"/>
          <w:sz w:val="18"/>
          <w:szCs w:val="18"/>
          <w:lang w:val="es-AR"/>
        </w:rPr>
      </w:pPr>
      <w:r w:rsidRPr="00FB736C">
        <w:rPr>
          <w:rFonts w:ascii="Open Sans" w:hAnsi="Open Sans" w:cs="Open Sans"/>
          <w:sz w:val="18"/>
          <w:szCs w:val="18"/>
          <w:lang w:val="es-AR"/>
        </w:rPr>
        <w:t xml:space="preserve">O serviço de solução de carregamento coletivo promove a transição energética, simplificando o carregamento em habitações multifamiliares e edifícios de escritórios, sem custos de instalação para os condomínios. Oferece uma solução integrada, com um pack completo de serviços, desde a manutenção ao suporte técnico, reduzindo os custos associados ao uso dos veículos elétricos. </w:t>
      </w:r>
    </w:p>
    <w:p w14:paraId="6BB51B23" w14:textId="77777777" w:rsidR="00722BBB" w:rsidRPr="00FB736C" w:rsidRDefault="00722BBB" w:rsidP="00722BBB">
      <w:pPr>
        <w:rPr>
          <w:rFonts w:ascii="Open Sans" w:hAnsi="Open Sans" w:cs="Open Sans"/>
          <w:sz w:val="18"/>
          <w:szCs w:val="18"/>
          <w:lang w:val="es-AR"/>
        </w:rPr>
      </w:pPr>
    </w:p>
    <w:p w14:paraId="7152A9C8" w14:textId="77777777" w:rsidR="009E66FA" w:rsidRDefault="009E66FA" w:rsidP="00FB736C">
      <w:pPr>
        <w:shd w:val="clear" w:color="auto" w:fill="FFFFFF"/>
        <w:rPr>
          <w:rFonts w:ascii="Open Sans" w:hAnsi="Open Sans" w:cs="Open Sans"/>
          <w:b/>
          <w:sz w:val="18"/>
          <w:szCs w:val="18"/>
          <w:lang w:val="es-AR"/>
        </w:rPr>
      </w:pPr>
    </w:p>
    <w:p w14:paraId="1DDF0873" w14:textId="4D2075C3" w:rsidR="00722BBB" w:rsidRPr="00FB736C" w:rsidRDefault="00722BBB" w:rsidP="00FB736C">
      <w:pPr>
        <w:shd w:val="clear" w:color="auto" w:fill="FFFFFF"/>
        <w:rPr>
          <w:rFonts w:ascii="Open Sans" w:hAnsi="Open Sans" w:cs="Open Sans"/>
          <w:b/>
          <w:sz w:val="18"/>
          <w:szCs w:val="18"/>
          <w:highlight w:val="white"/>
          <w:lang w:val="es-AR"/>
        </w:rPr>
      </w:pPr>
      <w:r w:rsidRPr="00FB736C">
        <w:rPr>
          <w:rFonts w:ascii="Open Sans" w:hAnsi="Open Sans" w:cs="Open Sans"/>
          <w:b/>
          <w:sz w:val="18"/>
          <w:szCs w:val="18"/>
          <w:lang w:val="es-AR"/>
        </w:rPr>
        <w:t>Contacto de imprensa</w:t>
      </w:r>
    </w:p>
    <w:p w14:paraId="458CEF65" w14:textId="32214643" w:rsidR="00722BBB" w:rsidRPr="00841D45" w:rsidRDefault="00FB736C" w:rsidP="00FB736C">
      <w:pPr>
        <w:shd w:val="clear" w:color="auto" w:fill="FFFFFF"/>
        <w:rPr>
          <w:rFonts w:ascii="Open Sans" w:eastAsia="Open Sans" w:hAnsi="Open Sans" w:cs="Open Sans"/>
          <w:color w:val="1155CC"/>
          <w:sz w:val="18"/>
          <w:szCs w:val="18"/>
          <w:lang w:val="es-AR"/>
        </w:rPr>
      </w:pPr>
      <w:r w:rsidRPr="00841D45">
        <w:rPr>
          <w:rFonts w:ascii="Open Sans" w:eastAsia="Open Sans" w:hAnsi="Open Sans" w:cs="Open Sans"/>
          <w:b/>
          <w:bCs/>
          <w:sz w:val="18"/>
          <w:szCs w:val="18"/>
          <w:lang w:val="es-AR"/>
        </w:rPr>
        <w:t>Free2move eSolutions</w:t>
      </w:r>
      <w:r w:rsidRPr="00841D45">
        <w:rPr>
          <w:rFonts w:ascii="Open Sans" w:eastAsia="Open Sans" w:hAnsi="Open Sans" w:cs="Open Sans"/>
          <w:sz w:val="18"/>
          <w:szCs w:val="18"/>
          <w:lang w:val="es-AR"/>
        </w:rPr>
        <w:t xml:space="preserve">, </w:t>
      </w:r>
      <w:r w:rsidR="00722BBB" w:rsidRPr="00841D45">
        <w:rPr>
          <w:rFonts w:ascii="Open Sans" w:eastAsia="Open Sans" w:hAnsi="Open Sans" w:cs="Open Sans"/>
          <w:sz w:val="18"/>
          <w:szCs w:val="18"/>
          <w:lang w:val="es-AR"/>
        </w:rPr>
        <w:t>Natalia Helueni,</w:t>
      </w:r>
      <w:r w:rsidR="00CC483D" w:rsidRPr="00841D45">
        <w:rPr>
          <w:rFonts w:ascii="Open Sans" w:eastAsia="Open Sans" w:hAnsi="Open Sans" w:cs="Open Sans"/>
          <w:sz w:val="18"/>
          <w:szCs w:val="18"/>
          <w:lang w:val="es-AR"/>
        </w:rPr>
        <w:t xml:space="preserve"> Corporate Communication,</w:t>
      </w:r>
      <w:r w:rsidR="00722BBB" w:rsidRPr="00841D45">
        <w:rPr>
          <w:rFonts w:ascii="Open Sans" w:eastAsia="Open Sans" w:hAnsi="Open Sans" w:cs="Open Sans"/>
          <w:sz w:val="18"/>
          <w:szCs w:val="18"/>
          <w:lang w:val="es-AR"/>
        </w:rPr>
        <w:t xml:space="preserve"> +39 333 2148455, </w:t>
      </w:r>
      <w:r w:rsidR="00722BBB" w:rsidRPr="00841D45">
        <w:rPr>
          <w:rFonts w:ascii="Open Sans" w:eastAsia="Open Sans" w:hAnsi="Open Sans" w:cs="Open Sans"/>
          <w:color w:val="1155CC"/>
          <w:sz w:val="18"/>
          <w:szCs w:val="18"/>
          <w:lang w:val="es-AR"/>
        </w:rPr>
        <w:t>natalia.helueni@f2m-esolutions.com</w:t>
      </w:r>
    </w:p>
    <w:p w14:paraId="1DFED2AA" w14:textId="49BFCAF1" w:rsidR="004C7111" w:rsidRPr="00D324C4" w:rsidRDefault="00FB736C" w:rsidP="00FB736C">
      <w:pPr>
        <w:widowControl w:val="0"/>
        <w:rPr>
          <w:rFonts w:ascii="Open Sans" w:eastAsia="Times New Roman" w:hAnsi="Open Sans" w:cs="Open Sans"/>
          <w:b/>
          <w:bCs/>
          <w:sz w:val="18"/>
          <w:szCs w:val="18"/>
          <w:lang w:val="es-AR"/>
        </w:rPr>
      </w:pPr>
      <w:r w:rsidRPr="00D324C4">
        <w:rPr>
          <w:rFonts w:ascii="Open Sans" w:hAnsi="Open Sans" w:cs="Open Sans"/>
          <w:b/>
          <w:bCs/>
          <w:sz w:val="18"/>
          <w:szCs w:val="18"/>
          <w:highlight w:val="white"/>
          <w:lang w:val="es-AR"/>
        </w:rPr>
        <w:t>ChargeGuru</w:t>
      </w:r>
      <w:r w:rsidRPr="00D324C4">
        <w:rPr>
          <w:rFonts w:ascii="Open Sans" w:hAnsi="Open Sans" w:cs="Open Sans"/>
          <w:sz w:val="18"/>
          <w:szCs w:val="18"/>
          <w:highlight w:val="white"/>
          <w:lang w:val="es-AR"/>
        </w:rPr>
        <w:t xml:space="preserve">, </w:t>
      </w:r>
      <w:r w:rsidR="00722BBB" w:rsidRPr="00D324C4">
        <w:rPr>
          <w:rFonts w:ascii="Open Sans" w:hAnsi="Open Sans" w:cs="Open Sans"/>
          <w:sz w:val="18"/>
          <w:szCs w:val="18"/>
          <w:highlight w:val="white"/>
          <w:lang w:val="es-AR"/>
        </w:rPr>
        <w:t xml:space="preserve">Filipe Carvalho I </w:t>
      </w:r>
      <w:proofErr w:type="spellStart"/>
      <w:r w:rsidR="00722BBB" w:rsidRPr="00D324C4">
        <w:rPr>
          <w:rFonts w:ascii="Open Sans" w:hAnsi="Open Sans" w:cs="Open Sans"/>
          <w:sz w:val="18"/>
          <w:szCs w:val="18"/>
          <w:highlight w:val="white"/>
          <w:lang w:val="es-AR"/>
        </w:rPr>
        <w:t>Inês</w:t>
      </w:r>
      <w:proofErr w:type="spellEnd"/>
      <w:r w:rsidR="00722BBB" w:rsidRPr="00D324C4">
        <w:rPr>
          <w:rFonts w:ascii="Open Sans" w:hAnsi="Open Sans" w:cs="Open Sans"/>
          <w:sz w:val="18"/>
          <w:szCs w:val="18"/>
          <w:highlight w:val="white"/>
          <w:lang w:val="es-AR"/>
        </w:rPr>
        <w:t xml:space="preserve"> Teixeira, </w:t>
      </w:r>
      <w:hyperlink r:id="rId17">
        <w:r w:rsidR="00722BBB" w:rsidRPr="00D324C4">
          <w:rPr>
            <w:rFonts w:ascii="Open Sans" w:hAnsi="Open Sans" w:cs="Open Sans"/>
            <w:color w:val="1155CC"/>
            <w:sz w:val="18"/>
            <w:szCs w:val="18"/>
            <w:highlight w:val="white"/>
            <w:u w:val="single"/>
            <w:lang w:val="es-AR"/>
          </w:rPr>
          <w:t>chargeguru-pt@canelapr.com</w:t>
        </w:r>
      </w:hyperlink>
    </w:p>
    <w:p w14:paraId="70B9E7A2" w14:textId="53E48A90" w:rsidR="00830F4D" w:rsidRPr="00D324C4" w:rsidRDefault="00830F4D" w:rsidP="004C7111">
      <w:pPr>
        <w:jc w:val="left"/>
        <w:rPr>
          <w:rFonts w:ascii="Open Sans" w:hAnsi="Open Sans" w:cs="Open Sans"/>
          <w:sz w:val="18"/>
          <w:szCs w:val="18"/>
          <w:lang w:val="es-AR"/>
        </w:rPr>
      </w:pPr>
    </w:p>
    <w:sectPr w:rsidR="00830F4D" w:rsidRPr="00D324C4" w:rsidSect="005D7663">
      <w:headerReference w:type="default" r:id="rId18"/>
      <w:footerReference w:type="default" r:id="rId19"/>
      <w:pgSz w:w="11906" w:h="16838" w:code="9"/>
      <w:pgMar w:top="1417" w:right="1134" w:bottom="1134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E603" w14:textId="77777777" w:rsidR="00153B24" w:rsidRDefault="00153B24" w:rsidP="00881F66">
      <w:r>
        <w:separator/>
      </w:r>
    </w:p>
  </w:endnote>
  <w:endnote w:type="continuationSeparator" w:id="0">
    <w:p w14:paraId="25ED296C" w14:textId="77777777" w:rsidR="00153B24" w:rsidRDefault="00153B24" w:rsidP="0088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1B02" w14:textId="058FE0FA" w:rsidR="00876B2B" w:rsidRDefault="003E6ACF" w:rsidP="00FA0107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E6057E" wp14:editId="0368E6E3">
              <wp:simplePos x="0" y="0"/>
              <wp:positionH relativeFrom="page">
                <wp:posOffset>450850</wp:posOffset>
              </wp:positionH>
              <wp:positionV relativeFrom="paragraph">
                <wp:posOffset>274955</wp:posOffset>
              </wp:positionV>
              <wp:extent cx="1695450" cy="20955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AFC09B" w14:textId="697ECBED" w:rsidR="003B4427" w:rsidRPr="003B4427" w:rsidRDefault="0071230A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6057E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left:0;text-align:left;margin-left:35.5pt;margin-top:21.65pt;width:133.5pt;height:16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" filled="f" stroked="f" strokeweight=".5pt">
              <v:textbox>
                <w:txbxContent>
                  <w:p w14:paraId="4EAFC09B" w14:textId="697ECBED" w:rsidR="003B4427" w:rsidRPr="003B4427" w:rsidRDefault="0071230A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>PRESS RELEASE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8E0C2C" wp14:editId="356B6337">
              <wp:simplePos x="0" y="0"/>
              <wp:positionH relativeFrom="page">
                <wp:posOffset>0</wp:posOffset>
              </wp:positionH>
              <wp:positionV relativeFrom="paragraph">
                <wp:posOffset>243205</wp:posOffset>
              </wp:positionV>
              <wp:extent cx="2298700" cy="273050"/>
              <wp:effectExtent l="0" t="0" r="635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8700" cy="2730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3"/>
                          </a:gs>
                          <a:gs pos="83000">
                            <a:schemeClr val="accent3"/>
                          </a:gs>
                          <a:gs pos="100000">
                            <a:schemeClr val="accent3"/>
                          </a:gs>
                        </a:gsLst>
                        <a:lin ang="135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8BB111" w14:textId="2DCE6F98" w:rsidR="003B4427" w:rsidRDefault="003B4427" w:rsidP="003B4427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8E0C2C" id="Rettangolo 6" o:spid="_x0000_s1027" style="position:absolute;left:0;text-align:left;margin-left:0;margin-top:19.15pt;width:181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" fillcolor="#f2f4fb [180]" stroked="f" strokeweight="2pt">
              <v:fill color2="#00ada0 [3206]" rotate="t" angle="225" colors="0 #f2f3fb;48497f #00ada0;54395f #00ada0;1 #00ada0" focus="100%" type="gradient"/>
              <v:textbox>
                <w:txbxContent>
                  <w:p w14:paraId="488BB111" w14:textId="2DCE6F98" w:rsidR="003B4427" w:rsidRDefault="003B4427" w:rsidP="003B4427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  <w10:wrap anchorx="page"/>
            </v:rect>
          </w:pict>
        </mc:Fallback>
      </mc:AlternateContent>
    </w:r>
    <w:r>
      <w:ptab w:relativeTo="indent" w:alignment="left" w:leader="none"/>
    </w:r>
    <w:r>
      <w:rPr>
        <w:noProof/>
      </w:rPr>
      <w:drawing>
        <wp:inline distT="0" distB="0" distL="0" distR="0" wp14:anchorId="3A96AB39" wp14:editId="1D5C4C52">
          <wp:extent cx="3486150" cy="628650"/>
          <wp:effectExtent l="0" t="0" r="0" b="0"/>
          <wp:docPr id="53292828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" r="9446" b="15673"/>
                  <a:stretch/>
                </pic:blipFill>
                <pic:spPr bwMode="auto">
                  <a:xfrm>
                    <a:off x="0" y="0"/>
                    <a:ext cx="3486660" cy="628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1B31" w14:textId="77777777" w:rsidR="00153B24" w:rsidRDefault="00153B24" w:rsidP="00881F66">
      <w:r>
        <w:separator/>
      </w:r>
    </w:p>
  </w:footnote>
  <w:footnote w:type="continuationSeparator" w:id="0">
    <w:p w14:paraId="1CA573AE" w14:textId="77777777" w:rsidR="00153B24" w:rsidRDefault="00153B24" w:rsidP="0088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50A3" w14:textId="6D290D60" w:rsidR="00881F66" w:rsidRDefault="00830F4D" w:rsidP="00026D2C">
    <w:pPr>
      <w:pStyle w:val="Header"/>
      <w:jc w:val="cen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6D7E983" wp14:editId="35E03D7E">
          <wp:simplePos x="0" y="0"/>
          <wp:positionH relativeFrom="column">
            <wp:posOffset>-386715</wp:posOffset>
          </wp:positionH>
          <wp:positionV relativeFrom="paragraph">
            <wp:posOffset>-132715</wp:posOffset>
          </wp:positionV>
          <wp:extent cx="866775" cy="866775"/>
          <wp:effectExtent l="0" t="0" r="0" b="0"/>
          <wp:wrapTight wrapText="bothSides">
            <wp:wrapPolygon edited="0">
              <wp:start x="9020" y="2374"/>
              <wp:lineTo x="5222" y="6646"/>
              <wp:lineTo x="5222" y="8070"/>
              <wp:lineTo x="8070" y="10919"/>
              <wp:lineTo x="949" y="13767"/>
              <wp:lineTo x="949" y="17090"/>
              <wp:lineTo x="7121" y="18989"/>
              <wp:lineTo x="15666" y="18989"/>
              <wp:lineTo x="20413" y="16141"/>
              <wp:lineTo x="20413" y="13767"/>
              <wp:lineTo x="13767" y="10919"/>
              <wp:lineTo x="15666" y="8545"/>
              <wp:lineTo x="15191" y="5697"/>
              <wp:lineTo x="12818" y="2374"/>
              <wp:lineTo x="9020" y="2374"/>
            </wp:wrapPolygon>
          </wp:wrapTight>
          <wp:docPr id="583779827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658458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3115D782" wp14:editId="0F7CC89F">
          <wp:simplePos x="0" y="0"/>
          <wp:positionH relativeFrom="column">
            <wp:posOffset>5623560</wp:posOffset>
          </wp:positionH>
          <wp:positionV relativeFrom="paragraph">
            <wp:posOffset>48260</wp:posOffset>
          </wp:positionV>
          <wp:extent cx="971550" cy="524218"/>
          <wp:effectExtent l="0" t="0" r="0" b="9525"/>
          <wp:wrapTight wrapText="bothSides">
            <wp:wrapPolygon edited="0">
              <wp:start x="9318" y="0"/>
              <wp:lineTo x="1271" y="8640"/>
              <wp:lineTo x="847" y="12567"/>
              <wp:lineTo x="2541" y="14138"/>
              <wp:lineTo x="3812" y="21207"/>
              <wp:lineTo x="6776" y="21207"/>
              <wp:lineTo x="8047" y="19636"/>
              <wp:lineTo x="19906" y="14924"/>
              <wp:lineTo x="19906" y="3927"/>
              <wp:lineTo x="19059" y="0"/>
              <wp:lineTo x="9318" y="0"/>
            </wp:wrapPolygon>
          </wp:wrapTight>
          <wp:docPr id="135822444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224445" name="Graphic 13582244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24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7552B2" w14:textId="0B4A45BC" w:rsidR="000477E7" w:rsidRDefault="000477E7" w:rsidP="00047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D06"/>
    <w:multiLevelType w:val="multilevel"/>
    <w:tmpl w:val="05EC9E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2666465"/>
    <w:multiLevelType w:val="multilevel"/>
    <w:tmpl w:val="979A7E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4E376C"/>
    <w:multiLevelType w:val="hybridMultilevel"/>
    <w:tmpl w:val="F686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E7D1C"/>
    <w:multiLevelType w:val="multilevel"/>
    <w:tmpl w:val="D99E0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F225A3"/>
    <w:multiLevelType w:val="hybridMultilevel"/>
    <w:tmpl w:val="41DC128A"/>
    <w:lvl w:ilvl="0" w:tplc="A60241C0">
      <w:start w:val="1"/>
      <w:numFmt w:val="bullet"/>
      <w:pStyle w:val="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A2455"/>
    <w:multiLevelType w:val="hybridMultilevel"/>
    <w:tmpl w:val="2FF2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44D67"/>
    <w:multiLevelType w:val="hybridMultilevel"/>
    <w:tmpl w:val="AAE80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BF1D0E"/>
    <w:multiLevelType w:val="multilevel"/>
    <w:tmpl w:val="CFDEF79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B67BB5"/>
    <w:multiLevelType w:val="hybridMultilevel"/>
    <w:tmpl w:val="8B26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352B1"/>
    <w:multiLevelType w:val="hybridMultilevel"/>
    <w:tmpl w:val="1DC46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603506">
    <w:abstractNumId w:val="4"/>
  </w:num>
  <w:num w:numId="2" w16cid:durableId="877199744">
    <w:abstractNumId w:val="4"/>
  </w:num>
  <w:num w:numId="3" w16cid:durableId="1913470147">
    <w:abstractNumId w:val="1"/>
  </w:num>
  <w:num w:numId="4" w16cid:durableId="490369115">
    <w:abstractNumId w:val="9"/>
  </w:num>
  <w:num w:numId="5" w16cid:durableId="1645349226">
    <w:abstractNumId w:val="5"/>
  </w:num>
  <w:num w:numId="6" w16cid:durableId="318582100">
    <w:abstractNumId w:val="2"/>
  </w:num>
  <w:num w:numId="7" w16cid:durableId="1760758051">
    <w:abstractNumId w:val="8"/>
  </w:num>
  <w:num w:numId="8" w16cid:durableId="2087409311">
    <w:abstractNumId w:val="6"/>
  </w:num>
  <w:num w:numId="9" w16cid:durableId="2056813839">
    <w:abstractNumId w:val="7"/>
  </w:num>
  <w:num w:numId="10" w16cid:durableId="1328482049">
    <w:abstractNumId w:val="3"/>
  </w:num>
  <w:num w:numId="11" w16cid:durableId="67018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66"/>
    <w:rsid w:val="00001EA4"/>
    <w:rsid w:val="0000540B"/>
    <w:rsid w:val="00005FDE"/>
    <w:rsid w:val="000205B3"/>
    <w:rsid w:val="00022914"/>
    <w:rsid w:val="00023FF3"/>
    <w:rsid w:val="00026D2C"/>
    <w:rsid w:val="000322E3"/>
    <w:rsid w:val="000475F8"/>
    <w:rsid w:val="000477E7"/>
    <w:rsid w:val="00067E44"/>
    <w:rsid w:val="00080832"/>
    <w:rsid w:val="000871E4"/>
    <w:rsid w:val="000907B5"/>
    <w:rsid w:val="000C28DE"/>
    <w:rsid w:val="000C7B69"/>
    <w:rsid w:val="000E2085"/>
    <w:rsid w:val="000E3C87"/>
    <w:rsid w:val="000F2B65"/>
    <w:rsid w:val="000F3267"/>
    <w:rsid w:val="0010391B"/>
    <w:rsid w:val="00122BF7"/>
    <w:rsid w:val="00134314"/>
    <w:rsid w:val="001521FC"/>
    <w:rsid w:val="00153B24"/>
    <w:rsid w:val="00192571"/>
    <w:rsid w:val="001A1580"/>
    <w:rsid w:val="001A24B8"/>
    <w:rsid w:val="001A2E98"/>
    <w:rsid w:val="001C392E"/>
    <w:rsid w:val="001E1A53"/>
    <w:rsid w:val="001E2652"/>
    <w:rsid w:val="00212754"/>
    <w:rsid w:val="0022110E"/>
    <w:rsid w:val="00225690"/>
    <w:rsid w:val="002828B3"/>
    <w:rsid w:val="00291C2C"/>
    <w:rsid w:val="00297250"/>
    <w:rsid w:val="002A408F"/>
    <w:rsid w:val="002C5310"/>
    <w:rsid w:val="002E7136"/>
    <w:rsid w:val="002F3487"/>
    <w:rsid w:val="00314C9D"/>
    <w:rsid w:val="00315F84"/>
    <w:rsid w:val="00331CC4"/>
    <w:rsid w:val="00346954"/>
    <w:rsid w:val="0036049F"/>
    <w:rsid w:val="0036077E"/>
    <w:rsid w:val="003656AA"/>
    <w:rsid w:val="0037095C"/>
    <w:rsid w:val="00393CB1"/>
    <w:rsid w:val="0039534C"/>
    <w:rsid w:val="00396A59"/>
    <w:rsid w:val="003B2569"/>
    <w:rsid w:val="003B3DA2"/>
    <w:rsid w:val="003B4427"/>
    <w:rsid w:val="003D2182"/>
    <w:rsid w:val="003D2C17"/>
    <w:rsid w:val="003E36C3"/>
    <w:rsid w:val="003E6ACF"/>
    <w:rsid w:val="0040434D"/>
    <w:rsid w:val="00414249"/>
    <w:rsid w:val="0041425F"/>
    <w:rsid w:val="00415214"/>
    <w:rsid w:val="00421262"/>
    <w:rsid w:val="004307B8"/>
    <w:rsid w:val="00432593"/>
    <w:rsid w:val="00464DE0"/>
    <w:rsid w:val="004C7111"/>
    <w:rsid w:val="004E2A26"/>
    <w:rsid w:val="005011BC"/>
    <w:rsid w:val="0050321E"/>
    <w:rsid w:val="00503D52"/>
    <w:rsid w:val="00536BCB"/>
    <w:rsid w:val="00547783"/>
    <w:rsid w:val="00560C38"/>
    <w:rsid w:val="005638AD"/>
    <w:rsid w:val="005643EA"/>
    <w:rsid w:val="0057279B"/>
    <w:rsid w:val="0058784E"/>
    <w:rsid w:val="005B1E9A"/>
    <w:rsid w:val="005C3723"/>
    <w:rsid w:val="005D7663"/>
    <w:rsid w:val="005E5D8A"/>
    <w:rsid w:val="005F1998"/>
    <w:rsid w:val="005F1D40"/>
    <w:rsid w:val="00604F25"/>
    <w:rsid w:val="00626842"/>
    <w:rsid w:val="0066095F"/>
    <w:rsid w:val="006625DB"/>
    <w:rsid w:val="00670878"/>
    <w:rsid w:val="006719D7"/>
    <w:rsid w:val="006720FA"/>
    <w:rsid w:val="00675639"/>
    <w:rsid w:val="006811E7"/>
    <w:rsid w:val="00684601"/>
    <w:rsid w:val="00685FCC"/>
    <w:rsid w:val="006E5F41"/>
    <w:rsid w:val="006F3B6B"/>
    <w:rsid w:val="0071230A"/>
    <w:rsid w:val="00714EF7"/>
    <w:rsid w:val="00722BBB"/>
    <w:rsid w:val="0072630E"/>
    <w:rsid w:val="00727105"/>
    <w:rsid w:val="00730F85"/>
    <w:rsid w:val="00745881"/>
    <w:rsid w:val="00747FE0"/>
    <w:rsid w:val="00771BC2"/>
    <w:rsid w:val="00772132"/>
    <w:rsid w:val="00775D6B"/>
    <w:rsid w:val="007820AE"/>
    <w:rsid w:val="007A4376"/>
    <w:rsid w:val="007B3454"/>
    <w:rsid w:val="007E1A5F"/>
    <w:rsid w:val="007F1AFB"/>
    <w:rsid w:val="008120BF"/>
    <w:rsid w:val="00815480"/>
    <w:rsid w:val="00830F4D"/>
    <w:rsid w:val="00832672"/>
    <w:rsid w:val="00841D45"/>
    <w:rsid w:val="008512CF"/>
    <w:rsid w:val="008677F3"/>
    <w:rsid w:val="00876B2B"/>
    <w:rsid w:val="008803D7"/>
    <w:rsid w:val="00881F66"/>
    <w:rsid w:val="008D0A5F"/>
    <w:rsid w:val="008D749F"/>
    <w:rsid w:val="00900F68"/>
    <w:rsid w:val="00915821"/>
    <w:rsid w:val="009248FF"/>
    <w:rsid w:val="00941167"/>
    <w:rsid w:val="00955CAA"/>
    <w:rsid w:val="009579D7"/>
    <w:rsid w:val="009659C9"/>
    <w:rsid w:val="009767F7"/>
    <w:rsid w:val="0097695A"/>
    <w:rsid w:val="009777B6"/>
    <w:rsid w:val="009A6422"/>
    <w:rsid w:val="009E66FA"/>
    <w:rsid w:val="009F1670"/>
    <w:rsid w:val="00A03FE5"/>
    <w:rsid w:val="00A04E0B"/>
    <w:rsid w:val="00A07EC7"/>
    <w:rsid w:val="00A2087A"/>
    <w:rsid w:val="00A21758"/>
    <w:rsid w:val="00A46B4D"/>
    <w:rsid w:val="00A47291"/>
    <w:rsid w:val="00A5683D"/>
    <w:rsid w:val="00A66213"/>
    <w:rsid w:val="00A72DF0"/>
    <w:rsid w:val="00A7594F"/>
    <w:rsid w:val="00A856F9"/>
    <w:rsid w:val="00A93844"/>
    <w:rsid w:val="00A95A17"/>
    <w:rsid w:val="00AA2EF7"/>
    <w:rsid w:val="00AA7E89"/>
    <w:rsid w:val="00AF7FAF"/>
    <w:rsid w:val="00B1142E"/>
    <w:rsid w:val="00B149AA"/>
    <w:rsid w:val="00B16F4D"/>
    <w:rsid w:val="00B311E4"/>
    <w:rsid w:val="00B47954"/>
    <w:rsid w:val="00B8648F"/>
    <w:rsid w:val="00B864B2"/>
    <w:rsid w:val="00B91C63"/>
    <w:rsid w:val="00B91F87"/>
    <w:rsid w:val="00BC34FE"/>
    <w:rsid w:val="00BC6278"/>
    <w:rsid w:val="00C17C47"/>
    <w:rsid w:val="00C20886"/>
    <w:rsid w:val="00C377FA"/>
    <w:rsid w:val="00C71CF9"/>
    <w:rsid w:val="00CC483D"/>
    <w:rsid w:val="00CD4F40"/>
    <w:rsid w:val="00CD6BF2"/>
    <w:rsid w:val="00CE2C1A"/>
    <w:rsid w:val="00CE4312"/>
    <w:rsid w:val="00CE4F5D"/>
    <w:rsid w:val="00CF585D"/>
    <w:rsid w:val="00CF7CB5"/>
    <w:rsid w:val="00D11CB7"/>
    <w:rsid w:val="00D324C4"/>
    <w:rsid w:val="00D35E21"/>
    <w:rsid w:val="00D362E9"/>
    <w:rsid w:val="00D54572"/>
    <w:rsid w:val="00D57B70"/>
    <w:rsid w:val="00D6240A"/>
    <w:rsid w:val="00DA2693"/>
    <w:rsid w:val="00DA62EE"/>
    <w:rsid w:val="00DA6EED"/>
    <w:rsid w:val="00DD2C01"/>
    <w:rsid w:val="00DF18CD"/>
    <w:rsid w:val="00E21E10"/>
    <w:rsid w:val="00E24741"/>
    <w:rsid w:val="00E26A0F"/>
    <w:rsid w:val="00E421AC"/>
    <w:rsid w:val="00EA2745"/>
    <w:rsid w:val="00EB46E7"/>
    <w:rsid w:val="00EC4944"/>
    <w:rsid w:val="00EE5242"/>
    <w:rsid w:val="00EF5EE4"/>
    <w:rsid w:val="00F060DD"/>
    <w:rsid w:val="00F53C02"/>
    <w:rsid w:val="00F65DD7"/>
    <w:rsid w:val="00F766AC"/>
    <w:rsid w:val="00FA0107"/>
    <w:rsid w:val="00FA3D16"/>
    <w:rsid w:val="00FB0AD9"/>
    <w:rsid w:val="00FB736C"/>
    <w:rsid w:val="00FB7A59"/>
    <w:rsid w:val="00FD607D"/>
    <w:rsid w:val="00FE0BE7"/>
    <w:rsid w:val="00FE2DB5"/>
    <w:rsid w:val="00FF679C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FBBFE"/>
  <w15:chartTrackingRefBased/>
  <w15:docId w15:val="{E886CAB1-AB02-41F4-82E5-CF5BAAAE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A5F"/>
    <w:pPr>
      <w:jc w:val="both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B2961" w:themeColor="accent1" w:themeShade="BF"/>
      <w:sz w:val="26"/>
      <w:szCs w:val="2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1">
    <w:name w:val="Stile1"/>
    <w:basedOn w:val="Normal"/>
    <w:qFormat/>
    <w:rsid w:val="007E1A5F"/>
    <w:pPr>
      <w:shd w:val="clear" w:color="auto" w:fill="FFFFFF"/>
      <w:spacing w:before="120" w:line="360" w:lineRule="auto"/>
      <w:jc w:val="left"/>
    </w:pPr>
    <w:rPr>
      <w:rFonts w:eastAsia="Times New Roman" w:cs="Calibri Light"/>
      <w:sz w:val="20"/>
      <w:szCs w:val="22"/>
      <w:lang w:eastAsia="it-IT"/>
    </w:rPr>
  </w:style>
  <w:style w:type="paragraph" w:customStyle="1" w:styleId="Stile2">
    <w:name w:val="Stile2"/>
    <w:basedOn w:val="Normal"/>
    <w:autoRedefine/>
    <w:qFormat/>
    <w:rsid w:val="007E1A5F"/>
    <w:pPr>
      <w:shd w:val="clear" w:color="auto" w:fill="FFFFFF"/>
      <w:spacing w:before="120" w:line="360" w:lineRule="auto"/>
      <w:jc w:val="left"/>
    </w:pPr>
    <w:rPr>
      <w:rFonts w:eastAsia="Times New Roman" w:cs="Times New Roman"/>
      <w:sz w:val="24"/>
      <w:szCs w:val="24"/>
      <w:lang w:eastAsia="it-IT"/>
    </w:rPr>
  </w:style>
  <w:style w:type="paragraph" w:customStyle="1" w:styleId="SSubject">
    <w:name w:val="S_Subject"/>
    <w:basedOn w:val="Normal"/>
    <w:next w:val="Normal"/>
    <w:qFormat/>
    <w:rsid w:val="007E1A5F"/>
    <w:rPr>
      <w:b/>
      <w:color w:val="243782" w:themeColor="text2"/>
      <w:sz w:val="18"/>
      <w:szCs w:val="18"/>
    </w:rPr>
  </w:style>
  <w:style w:type="paragraph" w:customStyle="1" w:styleId="STITLE">
    <w:name w:val="S_TITLE"/>
    <w:basedOn w:val="Normal"/>
    <w:next w:val="Normal"/>
    <w:uiPriority w:val="1"/>
    <w:qFormat/>
    <w:rsid w:val="007E1A5F"/>
    <w:pPr>
      <w:keepNext/>
      <w:spacing w:before="240" w:after="240"/>
      <w:jc w:val="left"/>
    </w:pPr>
    <w:rPr>
      <w:caps/>
      <w:color w:val="243782" w:themeColor="text2"/>
      <w:sz w:val="18"/>
      <w:szCs w:val="18"/>
    </w:rPr>
  </w:style>
  <w:style w:type="paragraph" w:customStyle="1" w:styleId="SBullet">
    <w:name w:val="S_Bullet"/>
    <w:basedOn w:val="Normal"/>
    <w:uiPriority w:val="2"/>
    <w:qFormat/>
    <w:rsid w:val="007E1A5F"/>
    <w:pPr>
      <w:numPr>
        <w:numId w:val="2"/>
      </w:numPr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A5F"/>
    <w:rPr>
      <w:rFonts w:asciiTheme="majorHAnsi" w:eastAsiaTheme="majorEastAsia" w:hAnsiTheme="majorHAnsi" w:cstheme="majorBidi"/>
      <w:color w:val="1B2961" w:themeColor="accent1" w:themeShade="BF"/>
      <w:sz w:val="26"/>
      <w:szCs w:val="26"/>
      <w:lang w:eastAsia="fr-FR"/>
    </w:rPr>
  </w:style>
  <w:style w:type="character" w:styleId="Strong">
    <w:name w:val="Strong"/>
    <w:basedOn w:val="DefaultParagraphFont"/>
    <w:uiPriority w:val="22"/>
    <w:qFormat/>
    <w:rsid w:val="007E1A5F"/>
    <w:rPr>
      <w:b/>
      <w:bCs/>
    </w:rPr>
  </w:style>
  <w:style w:type="paragraph" w:styleId="NoSpacing">
    <w:name w:val="No Spacing"/>
    <w:link w:val="NoSpacingChar"/>
    <w:uiPriority w:val="1"/>
    <w:qFormat/>
    <w:rsid w:val="007E1A5F"/>
    <w:rPr>
      <w:rFonts w:eastAsiaTheme="minorEastAsia"/>
      <w:sz w:val="22"/>
      <w:szCs w:val="22"/>
      <w:lang w:eastAsia="it-IT"/>
    </w:rPr>
  </w:style>
  <w:style w:type="character" w:customStyle="1" w:styleId="NoSpacingChar">
    <w:name w:val="No Spacing Char"/>
    <w:basedOn w:val="DefaultParagraphFont"/>
    <w:link w:val="NoSpacing"/>
    <w:uiPriority w:val="1"/>
    <w:rsid w:val="007E1A5F"/>
    <w:rPr>
      <w:rFonts w:eastAsiaTheme="minorEastAsia"/>
      <w:sz w:val="22"/>
      <w:szCs w:val="22"/>
      <w:lang w:eastAsia="it-IT"/>
    </w:rPr>
  </w:style>
  <w:style w:type="paragraph" w:styleId="ListParagraph">
    <w:name w:val="List Paragraph"/>
    <w:basedOn w:val="Normal"/>
    <w:uiPriority w:val="34"/>
    <w:qFormat/>
    <w:rsid w:val="007E1A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F6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F66"/>
  </w:style>
  <w:style w:type="paragraph" w:styleId="Footer">
    <w:name w:val="footer"/>
    <w:basedOn w:val="Normal"/>
    <w:link w:val="FooterChar"/>
    <w:uiPriority w:val="99"/>
    <w:unhideWhenUsed/>
    <w:rsid w:val="00881F6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F66"/>
  </w:style>
  <w:style w:type="character" w:styleId="Hyperlink">
    <w:name w:val="Hyperlink"/>
    <w:basedOn w:val="DefaultParagraphFont"/>
    <w:uiPriority w:val="99"/>
    <w:unhideWhenUsed/>
    <w:rsid w:val="0050321E"/>
    <w:rPr>
      <w:color w:val="0000FF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5032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477E7"/>
  </w:style>
  <w:style w:type="paragraph" w:customStyle="1" w:styleId="Standard">
    <w:name w:val="Standard"/>
    <w:rsid w:val="00026D2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026D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96A59"/>
    <w:rPr>
      <w:color w:val="605E5C"/>
      <w:shd w:val="clear" w:color="auto" w:fill="E1DFDD"/>
    </w:rPr>
  </w:style>
  <w:style w:type="paragraph" w:customStyle="1" w:styleId="SSubjectBlock">
    <w:name w:val="S_Subject Block"/>
    <w:basedOn w:val="Normal"/>
    <w:qFormat/>
    <w:rsid w:val="00B1142E"/>
    <w:pPr>
      <w:spacing w:before="1800" w:after="480"/>
      <w:contextualSpacing/>
      <w:jc w:val="center"/>
    </w:pPr>
    <w:rPr>
      <w:rFonts w:asciiTheme="majorHAnsi" w:hAnsiTheme="majorHAnsi"/>
      <w:noProof/>
      <w:color w:val="243782" w:themeColor="text2"/>
      <w:sz w:val="24"/>
      <w:szCs w:val="18"/>
    </w:rPr>
  </w:style>
  <w:style w:type="paragraph" w:customStyle="1" w:styleId="paragraph">
    <w:name w:val="paragraph"/>
    <w:basedOn w:val="Normal"/>
    <w:rsid w:val="00EE52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0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F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F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F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0F68"/>
  </w:style>
  <w:style w:type="character" w:customStyle="1" w:styleId="m-2064269370604134667normaltextrun">
    <w:name w:val="m_-2064269370604134667normaltextrun"/>
    <w:basedOn w:val="DefaultParagraphFont"/>
    <w:rsid w:val="00023FF3"/>
  </w:style>
  <w:style w:type="character" w:styleId="FollowedHyperlink">
    <w:name w:val="FollowedHyperlink"/>
    <w:basedOn w:val="DefaultParagraphFont"/>
    <w:uiPriority w:val="99"/>
    <w:semiHidden/>
    <w:unhideWhenUsed/>
    <w:rsid w:val="001E1A53"/>
    <w:rPr>
      <w:color w:val="272B3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olutions.free2move.com/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SolutionsF2m" TargetMode="External"/><Relationship Id="rId17" Type="http://schemas.openxmlformats.org/officeDocument/2006/relationships/hyperlink" Target="mailto:chargeguru-es@canelap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vrtsIYrf66b6zK2CfQ7cb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linkedin.com/company/free2move-esolution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esolutions.officia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"/>
        <a:ea typeface=""/>
        <a:cs typeface=""/>
      </a:majorFont>
      <a:minorFont>
        <a:latin typeface="Encod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CD5F-4874-4173-8F3F-7B44D287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823</Words>
  <Characters>4885</Characters>
  <Application>Microsoft Office Word</Application>
  <DocSecurity>0</DocSecurity>
  <Lines>101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BOGGIO Elisa (FREE2MOVE)</dc:creator>
  <cp:keywords/>
  <dc:description/>
  <cp:lastModifiedBy>NATALIA HELUENI (EXTERNAL)</cp:lastModifiedBy>
  <cp:revision>19</cp:revision>
  <cp:lastPrinted>2024-10-14T07:47:00Z</cp:lastPrinted>
  <dcterms:created xsi:type="dcterms:W3CDTF">2024-10-18T12:15:00Z</dcterms:created>
  <dcterms:modified xsi:type="dcterms:W3CDTF">2024-10-21T09:40:00Z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2021-11-19T09:04:23Z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c4b41436-9604-40bc-a70d-59fa384ec799</vt:lpwstr>
  </property>
  <property fmtid="{D5CDD505-2E9C-101B-9397-08002B2CF9AE}" pid="8" name="MSIP_Label_c135c4ba-2280-41f8-be7d-6f21d368baa3_ContentBits">
    <vt:lpwstr>0</vt:lpwstr>
  </property>
  <property fmtid="{D5CDD505-2E9C-101B-9397-08002B2CF9AE}" pid="9" name="MSIP_Label_2fd53d93-3f4c-4b90-b511-bd6bdbb4fba9_Enabled">
    <vt:lpwstr>true</vt:lpwstr>
  </property>
  <property fmtid="{D5CDD505-2E9C-101B-9397-08002B2CF9AE}" pid="10" name="MSIP_Label_2fd53d93-3f4c-4b90-b511-bd6bdbb4fba9_SetDate">
    <vt:lpwstr>2023-07-06T10:33:53Z</vt:lpwstr>
  </property>
  <property fmtid="{D5CDD505-2E9C-101B-9397-08002B2CF9AE}" pid="11" name="MSIP_Label_2fd53d93-3f4c-4b90-b511-bd6bdbb4fba9_Method">
    <vt:lpwstr>Standard</vt:lpwstr>
  </property>
  <property fmtid="{D5CDD505-2E9C-101B-9397-08002B2CF9AE}" pid="12" name="MSIP_Label_2fd53d93-3f4c-4b90-b511-bd6bdbb4fba9_Name">
    <vt:lpwstr>2fd53d93-3f4c-4b90-b511-bd6bdbb4fba9</vt:lpwstr>
  </property>
  <property fmtid="{D5CDD505-2E9C-101B-9397-08002B2CF9AE}" pid="13" name="MSIP_Label_2fd53d93-3f4c-4b90-b511-bd6bdbb4fba9_SiteId">
    <vt:lpwstr>d852d5cd-724c-4128-8812-ffa5db3f8507</vt:lpwstr>
  </property>
  <property fmtid="{D5CDD505-2E9C-101B-9397-08002B2CF9AE}" pid="14" name="MSIP_Label_2fd53d93-3f4c-4b90-b511-bd6bdbb4fba9_ActionId">
    <vt:lpwstr>74bed4ac-2535-419f-96fc-98c1cb12e162</vt:lpwstr>
  </property>
  <property fmtid="{D5CDD505-2E9C-101B-9397-08002B2CF9AE}" pid="15" name="MSIP_Label_2fd53d93-3f4c-4b90-b511-bd6bdbb4fba9_ContentBits">
    <vt:lpwstr>0</vt:lpwstr>
  </property>
</Properties>
</file>