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B878" w14:textId="77777777" w:rsidR="007F39CF" w:rsidRPr="007F39CF" w:rsidRDefault="007F39CF" w:rsidP="007F39CF">
      <w:pPr>
        <w:spacing w:before="100" w:beforeAutospacing="1" w:after="100" w:afterAutospacing="1"/>
        <w:jc w:val="center"/>
        <w:rPr>
          <w:rFonts w:ascii="Open Sans" w:eastAsia="Times New Roman" w:hAnsi="Open Sans" w:cs="Open Sans"/>
          <w:sz w:val="22"/>
          <w:szCs w:val="22"/>
          <w:lang w:val="en-US"/>
        </w:rPr>
      </w:pPr>
      <w:bookmarkStart w:id="0" w:name="_Hlk106948029"/>
      <w:r w:rsidRPr="007F39CF">
        <w:rPr>
          <w:rFonts w:ascii="Open Sans" w:eastAsia="Times New Roman" w:hAnsi="Open Sans" w:cs="Open Sans"/>
          <w:b/>
          <w:bCs/>
          <w:color w:val="016762"/>
          <w:sz w:val="28"/>
          <w:szCs w:val="28"/>
        </w:rPr>
        <w:t xml:space="preserve">La </w:t>
      </w:r>
      <w:proofErr w:type="spellStart"/>
      <w:r w:rsidRPr="007F39CF">
        <w:rPr>
          <w:rFonts w:ascii="Open Sans" w:eastAsia="Times New Roman" w:hAnsi="Open Sans" w:cs="Open Sans"/>
          <w:b/>
          <w:bCs/>
          <w:color w:val="016762"/>
          <w:sz w:val="28"/>
          <w:szCs w:val="28"/>
        </w:rPr>
        <w:t>carica</w:t>
      </w:r>
      <w:proofErr w:type="spellEnd"/>
      <w:r w:rsidRPr="007F39CF">
        <w:rPr>
          <w:rFonts w:ascii="Open Sans" w:eastAsia="Times New Roman" w:hAnsi="Open Sans" w:cs="Open Sans"/>
          <w:b/>
          <w:bCs/>
          <w:color w:val="016762"/>
          <w:sz w:val="28"/>
          <w:szCs w:val="28"/>
        </w:rPr>
        <w:t xml:space="preserve"> di Free2move eSolutions </w:t>
      </w:r>
      <w:proofErr w:type="spellStart"/>
      <w:r w:rsidRPr="007F39CF">
        <w:rPr>
          <w:rFonts w:ascii="Open Sans" w:eastAsia="Times New Roman" w:hAnsi="Open Sans" w:cs="Open Sans"/>
          <w:b/>
          <w:bCs/>
          <w:color w:val="016762"/>
          <w:sz w:val="28"/>
          <w:szCs w:val="28"/>
        </w:rPr>
        <w:t>accende</w:t>
      </w:r>
      <w:proofErr w:type="spellEnd"/>
      <w:r w:rsidRPr="007F39CF">
        <w:rPr>
          <w:rFonts w:ascii="Open Sans" w:eastAsia="Times New Roman" w:hAnsi="Open Sans" w:cs="Open Sans"/>
          <w:b/>
          <w:bCs/>
          <w:color w:val="016762"/>
          <w:sz w:val="28"/>
          <w:szCs w:val="28"/>
        </w:rPr>
        <w:t xml:space="preserve"> Key Energy 2025</w:t>
      </w:r>
    </w:p>
    <w:p w14:paraId="544B184A" w14:textId="77777777" w:rsidR="00DF6638" w:rsidRPr="000A6C83" w:rsidRDefault="00DF6638" w:rsidP="0062492F">
      <w:pPr>
        <w:pStyle w:val="Paragrafoelenco"/>
        <w:numPr>
          <w:ilvl w:val="0"/>
          <w:numId w:val="5"/>
        </w:numPr>
        <w:spacing w:before="100" w:beforeAutospacing="1" w:after="100" w:afterAutospacing="1"/>
        <w:ind w:left="284" w:hanging="284"/>
        <w:rPr>
          <w:rFonts w:ascii="Open Sans" w:eastAsia="Times New Roman" w:hAnsi="Open Sans" w:cs="Open Sans"/>
          <w:sz w:val="22"/>
          <w:szCs w:val="22"/>
          <w:lang w:val="it-IT"/>
        </w:rPr>
      </w:pPr>
      <w:r w:rsidRPr="000A6C83">
        <w:rPr>
          <w:rFonts w:ascii="Open Sans" w:eastAsia="Times New Roman" w:hAnsi="Open Sans" w:cs="Open Sans"/>
          <w:sz w:val="22"/>
          <w:szCs w:val="22"/>
          <w:lang w:val="it-IT"/>
        </w:rPr>
        <w:t>Key Energy 2025, uno degli eventi di riferimento per le energie rinnovabili e la mobilità sostenibile in Italia, ha offerto a Free2move eSolutions l’opportunità di presentare le sue soluzioni di ricarica innovative.</w:t>
      </w:r>
    </w:p>
    <w:p w14:paraId="136BC08D" w14:textId="750F52CC" w:rsidR="00F2537E" w:rsidRPr="00F2537E" w:rsidRDefault="00936776" w:rsidP="00F2537E">
      <w:pPr>
        <w:spacing w:before="100" w:beforeAutospacing="1" w:after="100" w:afterAutospacing="1"/>
        <w:rPr>
          <w:rFonts w:ascii="Open Sans" w:eastAsia="Times New Roman" w:hAnsi="Open Sans" w:cs="Open Sans"/>
          <w:sz w:val="22"/>
          <w:szCs w:val="22"/>
          <w:lang w:val="it-IT"/>
        </w:rPr>
      </w:pPr>
      <w:r w:rsidRPr="00F2537E">
        <w:rPr>
          <w:rFonts w:ascii="Open Sans" w:eastAsia="Times New Roman" w:hAnsi="Open Sans" w:cs="Open Sans"/>
          <w:b/>
          <w:bCs/>
          <w:sz w:val="22"/>
          <w:szCs w:val="22"/>
          <w:lang w:val="it-IT"/>
        </w:rPr>
        <w:t>Milan</w:t>
      </w:r>
      <w:r w:rsidR="00DF6638" w:rsidRPr="00F2537E">
        <w:rPr>
          <w:rFonts w:ascii="Open Sans" w:eastAsia="Times New Roman" w:hAnsi="Open Sans" w:cs="Open Sans"/>
          <w:b/>
          <w:bCs/>
          <w:sz w:val="22"/>
          <w:szCs w:val="22"/>
          <w:lang w:val="it-IT"/>
        </w:rPr>
        <w:t>o</w:t>
      </w:r>
      <w:r w:rsidRPr="00F2537E">
        <w:rPr>
          <w:rFonts w:ascii="Open Sans" w:eastAsia="Times New Roman" w:hAnsi="Open Sans" w:cs="Open Sans"/>
          <w:b/>
          <w:bCs/>
          <w:sz w:val="22"/>
          <w:szCs w:val="22"/>
          <w:lang w:val="it-IT"/>
        </w:rPr>
        <w:t xml:space="preserve">, </w:t>
      </w:r>
      <w:r w:rsidR="00E278CE" w:rsidRPr="00F2537E">
        <w:rPr>
          <w:rFonts w:ascii="Open Sans" w:eastAsia="Times New Roman" w:hAnsi="Open Sans" w:cs="Open Sans"/>
          <w:b/>
          <w:bCs/>
          <w:sz w:val="22"/>
          <w:szCs w:val="22"/>
          <w:lang w:val="it-IT"/>
        </w:rPr>
        <w:t xml:space="preserve">10 </w:t>
      </w:r>
      <w:r w:rsidR="000A6C83">
        <w:rPr>
          <w:rFonts w:ascii="Open Sans" w:eastAsia="Times New Roman" w:hAnsi="Open Sans" w:cs="Open Sans"/>
          <w:b/>
          <w:bCs/>
          <w:sz w:val="22"/>
          <w:szCs w:val="22"/>
          <w:lang w:val="it-IT"/>
        </w:rPr>
        <w:t>m</w:t>
      </w:r>
      <w:r w:rsidR="00E278CE" w:rsidRPr="00F2537E">
        <w:rPr>
          <w:rFonts w:ascii="Open Sans" w:eastAsia="Times New Roman" w:hAnsi="Open Sans" w:cs="Open Sans"/>
          <w:b/>
          <w:bCs/>
          <w:sz w:val="22"/>
          <w:szCs w:val="22"/>
          <w:lang w:val="it-IT"/>
        </w:rPr>
        <w:t>ar</w:t>
      </w:r>
      <w:r w:rsidR="00DF6638" w:rsidRPr="00F2537E">
        <w:rPr>
          <w:rFonts w:ascii="Open Sans" w:eastAsia="Times New Roman" w:hAnsi="Open Sans" w:cs="Open Sans"/>
          <w:b/>
          <w:bCs/>
          <w:sz w:val="22"/>
          <w:szCs w:val="22"/>
          <w:lang w:val="it-IT"/>
        </w:rPr>
        <w:t>zo</w:t>
      </w:r>
      <w:r w:rsidRPr="00F2537E">
        <w:rPr>
          <w:rFonts w:ascii="Open Sans" w:eastAsia="Times New Roman" w:hAnsi="Open Sans" w:cs="Open Sans"/>
          <w:b/>
          <w:bCs/>
          <w:sz w:val="22"/>
          <w:szCs w:val="22"/>
          <w:lang w:val="it-IT"/>
        </w:rPr>
        <w:t xml:space="preserve"> 202</w:t>
      </w:r>
      <w:r w:rsidR="00FC0986" w:rsidRPr="00F2537E">
        <w:rPr>
          <w:rFonts w:ascii="Open Sans" w:eastAsia="Times New Roman" w:hAnsi="Open Sans" w:cs="Open Sans"/>
          <w:b/>
          <w:bCs/>
          <w:sz w:val="22"/>
          <w:szCs w:val="22"/>
          <w:lang w:val="it-IT"/>
        </w:rPr>
        <w:t>5</w:t>
      </w:r>
      <w:r w:rsidRPr="00F2537E">
        <w:rPr>
          <w:rFonts w:ascii="Open Sans" w:eastAsia="Times New Roman" w:hAnsi="Open Sans" w:cs="Open Sans"/>
          <w:sz w:val="22"/>
          <w:szCs w:val="22"/>
          <w:lang w:val="it-IT"/>
        </w:rPr>
        <w:t xml:space="preserve"> – </w:t>
      </w:r>
      <w:r w:rsidR="00F2537E" w:rsidRPr="00F2537E">
        <w:rPr>
          <w:rFonts w:ascii="Open Sans" w:eastAsia="Times New Roman" w:hAnsi="Open Sans" w:cs="Open Sans"/>
          <w:sz w:val="22"/>
          <w:szCs w:val="22"/>
          <w:lang w:val="it-IT"/>
        </w:rPr>
        <w:t xml:space="preserve">Free2move eSolutions conclude la sua partecipazione a </w:t>
      </w:r>
      <w:r w:rsidR="00F2537E" w:rsidRPr="00F2537E">
        <w:rPr>
          <w:rFonts w:ascii="Open Sans" w:eastAsia="Times New Roman" w:hAnsi="Open Sans" w:cs="Open Sans"/>
          <w:b/>
          <w:bCs/>
          <w:sz w:val="22"/>
          <w:szCs w:val="22"/>
          <w:lang w:val="it-IT"/>
        </w:rPr>
        <w:t>Key Energy 2025</w:t>
      </w:r>
      <w:r w:rsidR="00F2537E" w:rsidRPr="00F2537E">
        <w:rPr>
          <w:rFonts w:ascii="Open Sans" w:eastAsia="Times New Roman" w:hAnsi="Open Sans" w:cs="Open Sans"/>
          <w:sz w:val="22"/>
          <w:szCs w:val="22"/>
          <w:lang w:val="it-IT"/>
        </w:rPr>
        <w:t>, il principale evento</w:t>
      </w:r>
      <w:r w:rsidR="00F2537E">
        <w:rPr>
          <w:rFonts w:ascii="Open Sans" w:eastAsia="Times New Roman" w:hAnsi="Open Sans" w:cs="Open Sans"/>
          <w:sz w:val="22"/>
          <w:szCs w:val="22"/>
          <w:lang w:val="it-IT"/>
        </w:rPr>
        <w:t xml:space="preserve"> italiano</w:t>
      </w:r>
      <w:r w:rsidR="00F2537E" w:rsidRPr="00F2537E">
        <w:rPr>
          <w:rFonts w:ascii="Open Sans" w:eastAsia="Times New Roman" w:hAnsi="Open Sans" w:cs="Open Sans"/>
          <w:sz w:val="22"/>
          <w:szCs w:val="22"/>
          <w:lang w:val="it-IT"/>
        </w:rPr>
        <w:t xml:space="preserve"> dedicato alle energie rinnovabili e alla mobilità sostenibile, svoltosi a Rimini dal 5 al 7 marzo, interagendo con i professionisti del settore e presentando le sue ultime soluzioni di ricarica.</w:t>
      </w:r>
    </w:p>
    <w:p w14:paraId="27C6A842" w14:textId="1663A93E" w:rsidR="00F2537E" w:rsidRPr="00F2537E" w:rsidRDefault="00F2537E" w:rsidP="00F2537E">
      <w:pPr>
        <w:spacing w:before="100" w:beforeAutospacing="1" w:after="100" w:afterAutospacing="1"/>
        <w:rPr>
          <w:rFonts w:ascii="Open Sans" w:eastAsia="Times New Roman" w:hAnsi="Open Sans" w:cs="Open Sans"/>
          <w:sz w:val="22"/>
          <w:szCs w:val="22"/>
          <w:lang w:val="it-IT"/>
        </w:rPr>
      </w:pPr>
      <w:r w:rsidRPr="00F2537E">
        <w:rPr>
          <w:rFonts w:ascii="Open Sans" w:eastAsia="Times New Roman" w:hAnsi="Open Sans" w:cs="Open Sans"/>
          <w:sz w:val="22"/>
          <w:szCs w:val="22"/>
          <w:lang w:val="it-IT"/>
        </w:rPr>
        <w:t>Durante la fiera, Free2move eSolutions ha messo in mostra le sue soluzioni di ricarica, riaffermando il proprio impegno nell’accelerare la transizione verso un ecosistema di mobilità elettrica più pulito, accessibile ed efficiente. L’azienda, joint venture tra Stellantis e NHOA, ha presentato le sue più recenti tecnologie, pensate per soddisfare le esigenze di utenti privati, aziende e gestori di flotte, garantendo un’esperienza di ricarica intelligente e senza interruzioni.</w:t>
      </w:r>
    </w:p>
    <w:p w14:paraId="0B31A6F3" w14:textId="77777777" w:rsidR="00F2537E" w:rsidRPr="00F2537E" w:rsidRDefault="00F2537E" w:rsidP="00F2537E">
      <w:pPr>
        <w:spacing w:before="100" w:beforeAutospacing="1" w:after="100" w:afterAutospacing="1"/>
        <w:rPr>
          <w:rFonts w:ascii="Open Sans" w:eastAsia="Times New Roman" w:hAnsi="Open Sans" w:cs="Open Sans"/>
          <w:sz w:val="22"/>
          <w:szCs w:val="22"/>
          <w:lang w:val="it-IT"/>
        </w:rPr>
      </w:pPr>
      <w:r w:rsidRPr="00F2537E">
        <w:rPr>
          <w:rFonts w:ascii="Open Sans" w:eastAsia="Times New Roman" w:hAnsi="Open Sans" w:cs="Open Sans"/>
          <w:sz w:val="22"/>
          <w:szCs w:val="22"/>
          <w:lang w:val="it-IT"/>
        </w:rPr>
        <w:t xml:space="preserve">I visitatori del </w:t>
      </w:r>
      <w:r w:rsidRPr="00F2537E">
        <w:rPr>
          <w:rFonts w:ascii="Open Sans" w:eastAsia="Times New Roman" w:hAnsi="Open Sans" w:cs="Open Sans"/>
          <w:b/>
          <w:bCs/>
          <w:sz w:val="22"/>
          <w:szCs w:val="22"/>
          <w:lang w:val="it-IT"/>
        </w:rPr>
        <w:t>Padiglione A3</w:t>
      </w:r>
      <w:r w:rsidRPr="00F2537E">
        <w:rPr>
          <w:rFonts w:ascii="Open Sans" w:eastAsia="Times New Roman" w:hAnsi="Open Sans" w:cs="Open Sans"/>
          <w:sz w:val="22"/>
          <w:szCs w:val="22"/>
          <w:lang w:val="it-IT"/>
        </w:rPr>
        <w:t xml:space="preserve">, </w:t>
      </w:r>
      <w:r w:rsidRPr="00F2537E">
        <w:rPr>
          <w:rFonts w:ascii="Open Sans" w:eastAsia="Times New Roman" w:hAnsi="Open Sans" w:cs="Open Sans"/>
          <w:b/>
          <w:bCs/>
          <w:sz w:val="22"/>
          <w:szCs w:val="22"/>
          <w:lang w:val="it-IT"/>
        </w:rPr>
        <w:t>Stand 507</w:t>
      </w:r>
      <w:r w:rsidRPr="00F2537E">
        <w:rPr>
          <w:rFonts w:ascii="Open Sans" w:eastAsia="Times New Roman" w:hAnsi="Open Sans" w:cs="Open Sans"/>
          <w:sz w:val="22"/>
          <w:szCs w:val="22"/>
          <w:lang w:val="it-IT"/>
        </w:rPr>
        <w:t xml:space="preserve"> hanno avuto l’opportunità di scoprire </w:t>
      </w:r>
      <w:r w:rsidRPr="00F2537E">
        <w:rPr>
          <w:rFonts w:ascii="Open Sans" w:eastAsia="Times New Roman" w:hAnsi="Open Sans" w:cs="Open Sans"/>
          <w:b/>
          <w:bCs/>
          <w:sz w:val="22"/>
          <w:szCs w:val="22"/>
          <w:lang w:val="it-IT"/>
        </w:rPr>
        <w:t>l’intera gamma di prodotti</w:t>
      </w:r>
      <w:r w:rsidRPr="00F2537E">
        <w:rPr>
          <w:rFonts w:ascii="Open Sans" w:eastAsia="Times New Roman" w:hAnsi="Open Sans" w:cs="Open Sans"/>
          <w:sz w:val="22"/>
          <w:szCs w:val="22"/>
          <w:lang w:val="it-IT"/>
        </w:rPr>
        <w:t xml:space="preserve"> Free2move eSolutions, tra cui </w:t>
      </w:r>
      <w:proofErr w:type="spellStart"/>
      <w:r w:rsidRPr="00F2537E">
        <w:rPr>
          <w:rFonts w:ascii="Open Sans" w:eastAsia="Times New Roman" w:hAnsi="Open Sans" w:cs="Open Sans"/>
          <w:b/>
          <w:bCs/>
          <w:sz w:val="22"/>
          <w:szCs w:val="22"/>
          <w:lang w:val="it-IT"/>
        </w:rPr>
        <w:t>easyWallbox</w:t>
      </w:r>
      <w:proofErr w:type="spellEnd"/>
      <w:r w:rsidRPr="00F2537E">
        <w:rPr>
          <w:rFonts w:ascii="Open Sans" w:eastAsia="Times New Roman" w:hAnsi="Open Sans" w:cs="Open Sans"/>
          <w:sz w:val="22"/>
          <w:szCs w:val="22"/>
          <w:lang w:val="it-IT"/>
        </w:rPr>
        <w:t xml:space="preserve">, </w:t>
      </w:r>
      <w:proofErr w:type="spellStart"/>
      <w:r w:rsidRPr="00F2537E">
        <w:rPr>
          <w:rFonts w:ascii="Open Sans" w:eastAsia="Times New Roman" w:hAnsi="Open Sans" w:cs="Open Sans"/>
          <w:b/>
          <w:bCs/>
          <w:sz w:val="22"/>
          <w:szCs w:val="22"/>
          <w:lang w:val="it-IT"/>
        </w:rPr>
        <w:t>eProWallbox</w:t>
      </w:r>
      <w:proofErr w:type="spellEnd"/>
      <w:r w:rsidRPr="00F2537E">
        <w:rPr>
          <w:rFonts w:ascii="Open Sans" w:eastAsia="Times New Roman" w:hAnsi="Open Sans" w:cs="Open Sans"/>
          <w:sz w:val="22"/>
          <w:szCs w:val="22"/>
          <w:lang w:val="it-IT"/>
        </w:rPr>
        <w:t xml:space="preserve">, </w:t>
      </w:r>
      <w:proofErr w:type="spellStart"/>
      <w:r w:rsidRPr="00F2537E">
        <w:rPr>
          <w:rFonts w:ascii="Open Sans" w:eastAsia="Times New Roman" w:hAnsi="Open Sans" w:cs="Open Sans"/>
          <w:b/>
          <w:bCs/>
          <w:sz w:val="22"/>
          <w:szCs w:val="22"/>
          <w:lang w:val="it-IT"/>
        </w:rPr>
        <w:t>eLuxWallbox</w:t>
      </w:r>
      <w:proofErr w:type="spellEnd"/>
      <w:r w:rsidRPr="00F2537E">
        <w:rPr>
          <w:rFonts w:ascii="Open Sans" w:eastAsia="Times New Roman" w:hAnsi="Open Sans" w:cs="Open Sans"/>
          <w:sz w:val="22"/>
          <w:szCs w:val="22"/>
          <w:lang w:val="it-IT"/>
        </w:rPr>
        <w:t xml:space="preserve"> e le </w:t>
      </w:r>
      <w:r w:rsidRPr="00F2537E">
        <w:rPr>
          <w:rFonts w:ascii="Open Sans" w:eastAsia="Times New Roman" w:hAnsi="Open Sans" w:cs="Open Sans"/>
          <w:b/>
          <w:bCs/>
          <w:sz w:val="22"/>
          <w:szCs w:val="22"/>
          <w:lang w:val="it-IT"/>
        </w:rPr>
        <w:t>più recenti soluzioni digitali</w:t>
      </w:r>
      <w:r w:rsidRPr="00F2537E">
        <w:rPr>
          <w:rFonts w:ascii="Open Sans" w:eastAsia="Times New Roman" w:hAnsi="Open Sans" w:cs="Open Sans"/>
          <w:sz w:val="22"/>
          <w:szCs w:val="22"/>
          <w:lang w:val="it-IT"/>
        </w:rPr>
        <w:t>. Ogni prodotto è progettato per massimizzare flessibilità, connettività e facilità d’uso, rispondendo alle diverse esigenze del settore della mobilità elettrica.</w:t>
      </w:r>
    </w:p>
    <w:p w14:paraId="0ADE69E2" w14:textId="77777777" w:rsidR="00F2537E" w:rsidRPr="00F2537E" w:rsidRDefault="00F2537E" w:rsidP="00F2537E">
      <w:pPr>
        <w:spacing w:before="100" w:beforeAutospacing="1" w:after="100" w:afterAutospacing="1"/>
        <w:rPr>
          <w:rFonts w:ascii="Open Sans" w:eastAsia="Times New Roman" w:hAnsi="Open Sans" w:cs="Open Sans"/>
          <w:sz w:val="22"/>
          <w:szCs w:val="22"/>
          <w:lang w:val="it-IT"/>
        </w:rPr>
      </w:pPr>
      <w:r w:rsidRPr="00F2537E">
        <w:rPr>
          <w:rFonts w:ascii="Open Sans" w:eastAsia="Times New Roman" w:hAnsi="Open Sans" w:cs="Open Sans"/>
          <w:sz w:val="22"/>
          <w:szCs w:val="22"/>
          <w:lang w:val="it-IT"/>
        </w:rPr>
        <w:t xml:space="preserve">L’edizione 2025 di Key Energy ha posto una forte attenzione su </w:t>
      </w:r>
      <w:r w:rsidRPr="00F2537E">
        <w:rPr>
          <w:rFonts w:ascii="Open Sans" w:eastAsia="Times New Roman" w:hAnsi="Open Sans" w:cs="Open Sans"/>
          <w:b/>
          <w:bCs/>
          <w:sz w:val="22"/>
          <w:szCs w:val="22"/>
          <w:lang w:val="it-IT"/>
        </w:rPr>
        <w:t>smart city, transizione energetica e mobilità a zero emissioni,</w:t>
      </w:r>
      <w:r w:rsidRPr="00F2537E">
        <w:rPr>
          <w:rFonts w:ascii="Open Sans" w:eastAsia="Times New Roman" w:hAnsi="Open Sans" w:cs="Open Sans"/>
          <w:sz w:val="22"/>
          <w:szCs w:val="22"/>
          <w:lang w:val="it-IT"/>
        </w:rPr>
        <w:t xml:space="preserve"> temi perfettamente in linea con la missione di Free2move eSolutions di guidare l’innovazione nel settore dei trasporti sostenibili.</w:t>
      </w:r>
    </w:p>
    <w:p w14:paraId="1190C005" w14:textId="77777777" w:rsidR="00F2537E" w:rsidRPr="00F2537E" w:rsidRDefault="00F2537E" w:rsidP="00F2537E">
      <w:pPr>
        <w:spacing w:before="100" w:beforeAutospacing="1" w:after="100" w:afterAutospacing="1"/>
        <w:rPr>
          <w:rFonts w:ascii="Open Sans" w:eastAsia="Times New Roman" w:hAnsi="Open Sans" w:cs="Open Sans"/>
          <w:sz w:val="22"/>
          <w:szCs w:val="22"/>
          <w:lang w:val="it-IT"/>
        </w:rPr>
      </w:pPr>
      <w:r w:rsidRPr="00F2537E">
        <w:rPr>
          <w:rFonts w:ascii="Open Sans" w:eastAsia="Times New Roman" w:hAnsi="Open Sans" w:cs="Open Sans"/>
          <w:sz w:val="22"/>
          <w:szCs w:val="22"/>
          <w:lang w:val="it-IT"/>
        </w:rPr>
        <w:t>Con la continua crescita del mercato dei veicoli elettrici, Free2move eSolutions rimane impegnata nel fornire soluzioni all’avanguardia per rendere la mobilità elettrica sempre più accessibile ed efficiente. Attraverso la sua presenza a Key Energy 2025, l’azienda ha ancora una volta dimostrato la propria leadership nel plasmare il futuro della mobilità sostenibile.</w:t>
      </w:r>
    </w:p>
    <w:p w14:paraId="1E63E9BF" w14:textId="2A6437FC" w:rsidR="0008040C" w:rsidRPr="000A6C83" w:rsidRDefault="000C502C" w:rsidP="0008040C">
      <w:pPr>
        <w:spacing w:before="100" w:beforeAutospacing="1" w:after="100" w:afterAutospacing="1"/>
        <w:jc w:val="center"/>
        <w:rPr>
          <w:rFonts w:ascii="Open Sans" w:eastAsia="Times New Roman" w:hAnsi="Open Sans" w:cs="Open Sans"/>
          <w:sz w:val="22"/>
          <w:szCs w:val="22"/>
          <w:lang w:val="it-IT"/>
        </w:rPr>
      </w:pPr>
      <w:r w:rsidRPr="000A6C83">
        <w:rPr>
          <w:rFonts w:ascii="Open Sans" w:eastAsia="Times New Roman" w:hAnsi="Open Sans" w:cs="Open Sans"/>
          <w:sz w:val="22"/>
          <w:szCs w:val="22"/>
          <w:lang w:val="it-IT"/>
        </w:rPr>
        <w:t>***</w:t>
      </w:r>
    </w:p>
    <w:bookmarkEnd w:id="0"/>
    <w:p w14:paraId="400E10AC" w14:textId="77777777" w:rsidR="00D046DF" w:rsidRPr="000A6C83" w:rsidRDefault="00D046DF" w:rsidP="00D046DF">
      <w:pPr>
        <w:shd w:val="clear" w:color="auto" w:fill="FFFFFF"/>
        <w:jc w:val="left"/>
        <w:rPr>
          <w:rFonts w:ascii="Open Sans" w:hAnsi="Open Sans" w:cs="Open Sans"/>
          <w:b/>
          <w:bCs/>
          <w:color w:val="016762" w:themeColor="text1"/>
          <w:sz w:val="20"/>
          <w:szCs w:val="20"/>
          <w:lang w:val="it-IT"/>
        </w:rPr>
      </w:pPr>
      <w:r w:rsidRPr="000A6C83">
        <w:rPr>
          <w:rFonts w:ascii="Open Sans" w:hAnsi="Open Sans" w:cs="Open Sans"/>
          <w:b/>
          <w:bCs/>
          <w:color w:val="016762" w:themeColor="text1"/>
          <w:sz w:val="20"/>
          <w:szCs w:val="20"/>
          <w:lang w:val="it-IT"/>
        </w:rPr>
        <w:t>Free2move eSolutions</w:t>
      </w:r>
    </w:p>
    <w:p w14:paraId="481E5C19" w14:textId="77777777"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b/>
          <w:bCs/>
          <w:color w:val="000000"/>
          <w:sz w:val="18"/>
          <w:szCs w:val="18"/>
          <w:lang w:val="it-IT"/>
        </w:rPr>
        <w:t>Free2move eSolutions</w:t>
      </w:r>
      <w:r w:rsidRPr="00AE30A9">
        <w:rPr>
          <w:rFonts w:ascii="Open Sans" w:hAnsi="Open Sans" w:cs="Open Sans"/>
          <w:color w:val="000000"/>
          <w:sz w:val="18"/>
          <w:szCs w:val="18"/>
          <w:lang w:val="it-IT"/>
        </w:rPr>
        <w:t xml:space="preserve"> è una joint venture tra Stellantis e NHOA, nata per supportare e favorire la transizione alla mobilità elettrica, interpretando un ruolo attivo nel raggiungere una mobilità accessibile e pulita. Per farlo, ai diversi tipi di cliente offre prodotti e servizi innovativi e su misura, che contribuiscono alla riduzione delle emissioni di CO</w:t>
      </w:r>
      <w:r w:rsidRPr="00AE30A9">
        <w:rPr>
          <w:rFonts w:ascii="Open Sans" w:hAnsi="Open Sans" w:cs="Open Sans"/>
          <w:color w:val="000000"/>
          <w:sz w:val="18"/>
          <w:szCs w:val="18"/>
          <w:vertAlign w:val="subscript"/>
          <w:lang w:val="it-IT"/>
        </w:rPr>
        <w:t>2</w:t>
      </w:r>
      <w:r w:rsidRPr="00AE30A9">
        <w:rPr>
          <w:rFonts w:ascii="Open Sans" w:hAnsi="Open Sans" w:cs="Open Sans"/>
          <w:color w:val="000000"/>
          <w:sz w:val="18"/>
          <w:szCs w:val="18"/>
          <w:lang w:val="it-IT"/>
        </w:rPr>
        <w:t>.</w:t>
      </w:r>
    </w:p>
    <w:p w14:paraId="4FC00389" w14:textId="77777777"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color w:val="000000"/>
          <w:sz w:val="18"/>
          <w:szCs w:val="18"/>
          <w:lang w:val="it-IT"/>
        </w:rPr>
        <w:t xml:space="preserve">Visitate il nostro sito web: </w:t>
      </w:r>
      <w:hyperlink r:id="rId8" w:history="1">
        <w:r w:rsidRPr="00AE30A9">
          <w:rPr>
            <w:rStyle w:val="Collegamentoipertestuale"/>
            <w:rFonts w:ascii="Open Sans" w:hAnsi="Open Sans" w:cs="Open Sans"/>
            <w:sz w:val="18"/>
            <w:szCs w:val="18"/>
            <w:lang w:val="it-IT"/>
          </w:rPr>
          <w:t>www.esolutions.free2move.com</w:t>
        </w:r>
      </w:hyperlink>
      <w:r w:rsidRPr="00AE30A9">
        <w:rPr>
          <w:rFonts w:ascii="Open Sans" w:hAnsi="Open Sans" w:cs="Open Sans"/>
          <w:color w:val="000000"/>
          <w:sz w:val="18"/>
          <w:szCs w:val="18"/>
          <w:lang w:val="it-IT"/>
        </w:rPr>
        <w:t>.</w:t>
      </w:r>
    </w:p>
    <w:p w14:paraId="145475D7" w14:textId="77777777" w:rsidR="00AE30A9" w:rsidRPr="00AE30A9" w:rsidRDefault="00AE30A9" w:rsidP="00AE30A9">
      <w:pPr>
        <w:shd w:val="clear" w:color="auto" w:fill="FFFFFF"/>
        <w:jc w:val="left"/>
        <w:rPr>
          <w:rFonts w:ascii="Open Sans" w:hAnsi="Open Sans" w:cs="Open Sans"/>
          <w:b/>
          <w:color w:val="000000"/>
          <w:sz w:val="18"/>
          <w:szCs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E30A9" w:rsidRPr="00AE30A9" w14:paraId="7899DF24" w14:textId="77777777" w:rsidTr="00AE30A9">
        <w:trPr>
          <w:trHeight w:val="454"/>
        </w:trPr>
        <w:tc>
          <w:tcPr>
            <w:tcW w:w="610" w:type="dxa"/>
            <w:hideMark/>
          </w:tcPr>
          <w:p w14:paraId="07396F22" w14:textId="00AB01CF"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noProof/>
                <w:color w:val="000000"/>
                <w:sz w:val="18"/>
                <w:szCs w:val="18"/>
                <w:lang w:val="it-IT"/>
              </w:rPr>
              <w:drawing>
                <wp:inline distT="0" distB="0" distL="0" distR="0" wp14:anchorId="296772ED" wp14:editId="4F656A47">
                  <wp:extent cx="243840" cy="243840"/>
                  <wp:effectExtent l="0" t="0" r="3810" b="3810"/>
                  <wp:docPr id="195489296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8460" w:type="dxa"/>
            <w:hideMark/>
          </w:tcPr>
          <w:p w14:paraId="41691D67" w14:textId="77777777" w:rsidR="00AE30A9" w:rsidRPr="00AE30A9" w:rsidRDefault="000A6C83" w:rsidP="00AE30A9">
            <w:pPr>
              <w:shd w:val="clear" w:color="auto" w:fill="FFFFFF"/>
              <w:jc w:val="left"/>
              <w:rPr>
                <w:rFonts w:ascii="Open Sans" w:hAnsi="Open Sans" w:cs="Open Sans"/>
                <w:color w:val="000000"/>
                <w:sz w:val="18"/>
                <w:szCs w:val="18"/>
                <w:lang w:val="it-IT"/>
              </w:rPr>
            </w:pPr>
            <w:hyperlink r:id="rId10" w:history="1">
              <w:r w:rsidR="00AE30A9" w:rsidRPr="00AE30A9">
                <w:rPr>
                  <w:rStyle w:val="Collegamentoipertestuale"/>
                  <w:rFonts w:ascii="Open Sans" w:hAnsi="Open Sans" w:cs="Open Sans"/>
                  <w:sz w:val="18"/>
                  <w:szCs w:val="18"/>
                  <w:lang w:val="it-IT"/>
                </w:rPr>
                <w:t>Seguici su LinkedIn</w:t>
              </w:r>
            </w:hyperlink>
          </w:p>
        </w:tc>
      </w:tr>
      <w:tr w:rsidR="00AE30A9" w:rsidRPr="00AE30A9" w14:paraId="79238981" w14:textId="77777777" w:rsidTr="00AE30A9">
        <w:trPr>
          <w:trHeight w:val="454"/>
        </w:trPr>
        <w:tc>
          <w:tcPr>
            <w:tcW w:w="610" w:type="dxa"/>
            <w:hideMark/>
          </w:tcPr>
          <w:p w14:paraId="42126968" w14:textId="083A5D62"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noProof/>
                <w:color w:val="000000"/>
                <w:sz w:val="18"/>
                <w:szCs w:val="18"/>
                <w:lang w:val="it-IT"/>
              </w:rPr>
              <w:drawing>
                <wp:inline distT="0" distB="0" distL="0" distR="0" wp14:anchorId="00B0B535" wp14:editId="7CCAB979">
                  <wp:extent cx="243840" cy="243840"/>
                  <wp:effectExtent l="0" t="0" r="3810" b="3810"/>
                  <wp:docPr id="121740479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8460" w:type="dxa"/>
            <w:hideMark/>
          </w:tcPr>
          <w:p w14:paraId="57628209" w14:textId="77777777" w:rsidR="00AE30A9" w:rsidRPr="00AE30A9" w:rsidRDefault="000A6C83" w:rsidP="00AE30A9">
            <w:pPr>
              <w:shd w:val="clear" w:color="auto" w:fill="FFFFFF"/>
              <w:jc w:val="left"/>
              <w:rPr>
                <w:rFonts w:ascii="Open Sans" w:hAnsi="Open Sans" w:cs="Open Sans"/>
                <w:color w:val="000000"/>
                <w:sz w:val="18"/>
                <w:szCs w:val="18"/>
                <w:lang w:val="it-IT"/>
              </w:rPr>
            </w:pPr>
            <w:hyperlink r:id="rId12" w:history="1">
              <w:r w:rsidR="00AE30A9" w:rsidRPr="00AE30A9">
                <w:rPr>
                  <w:rStyle w:val="Collegamentoipertestuale"/>
                  <w:rFonts w:ascii="Open Sans" w:hAnsi="Open Sans" w:cs="Open Sans"/>
                  <w:sz w:val="18"/>
                  <w:szCs w:val="18"/>
                  <w:lang w:val="it-IT"/>
                </w:rPr>
                <w:t>Seguici su Facebook</w:t>
              </w:r>
            </w:hyperlink>
          </w:p>
        </w:tc>
      </w:tr>
      <w:tr w:rsidR="00AE30A9" w:rsidRPr="00AE30A9" w14:paraId="012DD9DF" w14:textId="77777777" w:rsidTr="00AE30A9">
        <w:trPr>
          <w:trHeight w:val="454"/>
        </w:trPr>
        <w:tc>
          <w:tcPr>
            <w:tcW w:w="610" w:type="dxa"/>
            <w:hideMark/>
          </w:tcPr>
          <w:p w14:paraId="635F0BD4" w14:textId="09223A83"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noProof/>
                <w:color w:val="000000"/>
                <w:sz w:val="18"/>
                <w:szCs w:val="18"/>
                <w:lang w:val="it-IT"/>
              </w:rPr>
              <w:drawing>
                <wp:inline distT="0" distB="0" distL="0" distR="0" wp14:anchorId="16247432" wp14:editId="67E86261">
                  <wp:extent cx="243840" cy="243840"/>
                  <wp:effectExtent l="0" t="0" r="3810" b="3810"/>
                  <wp:docPr id="112285225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8460" w:type="dxa"/>
            <w:hideMark/>
          </w:tcPr>
          <w:p w14:paraId="5055A87E" w14:textId="77777777" w:rsidR="00AE30A9" w:rsidRPr="00AE30A9" w:rsidRDefault="000A6C83" w:rsidP="00AE30A9">
            <w:pPr>
              <w:shd w:val="clear" w:color="auto" w:fill="FFFFFF"/>
              <w:jc w:val="left"/>
              <w:rPr>
                <w:rFonts w:ascii="Open Sans" w:hAnsi="Open Sans" w:cs="Open Sans"/>
                <w:color w:val="000000"/>
                <w:sz w:val="18"/>
                <w:szCs w:val="18"/>
                <w:lang w:val="it-IT"/>
              </w:rPr>
            </w:pPr>
            <w:hyperlink r:id="rId14" w:history="1">
              <w:r w:rsidR="00AE30A9" w:rsidRPr="00AE30A9">
                <w:rPr>
                  <w:rStyle w:val="Collegamentoipertestuale"/>
                  <w:rFonts w:ascii="Open Sans" w:hAnsi="Open Sans" w:cs="Open Sans"/>
                  <w:sz w:val="18"/>
                  <w:szCs w:val="18"/>
                  <w:lang w:val="it-IT"/>
                </w:rPr>
                <w:t>Seguici su Instagram</w:t>
              </w:r>
            </w:hyperlink>
          </w:p>
        </w:tc>
      </w:tr>
      <w:tr w:rsidR="00AE30A9" w:rsidRPr="00AE30A9" w14:paraId="06D4CD5B" w14:textId="77777777" w:rsidTr="00AE30A9">
        <w:trPr>
          <w:trHeight w:val="947"/>
        </w:trPr>
        <w:tc>
          <w:tcPr>
            <w:tcW w:w="610" w:type="dxa"/>
            <w:hideMark/>
          </w:tcPr>
          <w:p w14:paraId="570BE94C" w14:textId="292F3972" w:rsidR="00AE30A9" w:rsidRPr="00AE30A9" w:rsidRDefault="00AE30A9" w:rsidP="00AE30A9">
            <w:pPr>
              <w:shd w:val="clear" w:color="auto" w:fill="FFFFFF"/>
              <w:jc w:val="left"/>
              <w:rPr>
                <w:rFonts w:ascii="Open Sans" w:hAnsi="Open Sans" w:cs="Open Sans"/>
                <w:color w:val="000000"/>
                <w:sz w:val="18"/>
                <w:szCs w:val="18"/>
                <w:lang w:val="it-IT"/>
              </w:rPr>
            </w:pPr>
            <w:r w:rsidRPr="00AE30A9">
              <w:rPr>
                <w:rFonts w:ascii="Open Sans" w:hAnsi="Open Sans" w:cs="Open Sans"/>
                <w:noProof/>
                <w:color w:val="000000"/>
                <w:sz w:val="18"/>
                <w:szCs w:val="18"/>
                <w:lang w:val="it-IT"/>
              </w:rPr>
              <w:drawing>
                <wp:inline distT="0" distB="0" distL="0" distR="0" wp14:anchorId="0F8A4FA6" wp14:editId="01A16F15">
                  <wp:extent cx="243840" cy="243840"/>
                  <wp:effectExtent l="0" t="0" r="3810" b="3810"/>
                  <wp:docPr id="162683965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8460" w:type="dxa"/>
            <w:hideMark/>
          </w:tcPr>
          <w:p w14:paraId="7F01E5AB" w14:textId="77777777" w:rsidR="00AE30A9" w:rsidRPr="00AE30A9" w:rsidRDefault="000A6C83" w:rsidP="00AE30A9">
            <w:pPr>
              <w:shd w:val="clear" w:color="auto" w:fill="FFFFFF"/>
              <w:jc w:val="left"/>
              <w:rPr>
                <w:rFonts w:ascii="Open Sans" w:hAnsi="Open Sans" w:cs="Open Sans"/>
                <w:color w:val="000000"/>
                <w:sz w:val="18"/>
                <w:szCs w:val="18"/>
                <w:u w:val="single"/>
                <w:lang w:val="it-IT"/>
              </w:rPr>
            </w:pPr>
            <w:hyperlink r:id="rId16" w:history="1">
              <w:r w:rsidR="00AE30A9" w:rsidRPr="00AE30A9">
                <w:rPr>
                  <w:rStyle w:val="Collegamentoipertestuale"/>
                  <w:rFonts w:ascii="Open Sans" w:hAnsi="Open Sans" w:cs="Open Sans"/>
                  <w:sz w:val="18"/>
                  <w:szCs w:val="18"/>
                  <w:lang w:val="it-IT"/>
                </w:rPr>
                <w:t>Seguici su YouTube</w:t>
              </w:r>
            </w:hyperlink>
          </w:p>
        </w:tc>
      </w:tr>
    </w:tbl>
    <w:p w14:paraId="123DB4D2" w14:textId="5DB04190" w:rsidR="00F87C71" w:rsidRPr="00DB549D" w:rsidRDefault="00AE30A9" w:rsidP="000C502C">
      <w:pPr>
        <w:shd w:val="clear" w:color="auto" w:fill="FFFFFF"/>
        <w:jc w:val="left"/>
        <w:rPr>
          <w:rFonts w:ascii="Open Sans" w:hAnsi="Open Sans" w:cs="Open Sans"/>
          <w:b/>
          <w:bCs/>
          <w:color w:val="016762" w:themeColor="text1"/>
          <w:sz w:val="20"/>
          <w:szCs w:val="20"/>
          <w:lang w:val="it-IT"/>
        </w:rPr>
      </w:pPr>
      <w:r w:rsidRPr="00AE30A9">
        <w:rPr>
          <w:rFonts w:ascii="Open Sans" w:hAnsi="Open Sans" w:cs="Open Sans"/>
          <w:b/>
          <w:bCs/>
          <w:color w:val="000000"/>
          <w:sz w:val="18"/>
          <w:szCs w:val="18"/>
          <w:lang w:val="it-IT"/>
        </w:rPr>
        <w:t>Contatto</w:t>
      </w:r>
      <w:r w:rsidR="00DB549D">
        <w:rPr>
          <w:rFonts w:ascii="Open Sans" w:hAnsi="Open Sans" w:cs="Open Sans"/>
          <w:b/>
          <w:bCs/>
          <w:color w:val="000000"/>
          <w:sz w:val="18"/>
          <w:szCs w:val="18"/>
          <w:lang w:val="it-IT"/>
        </w:rPr>
        <w:t xml:space="preserve"> </w:t>
      </w:r>
      <w:r w:rsidRPr="00AE30A9">
        <w:rPr>
          <w:rFonts w:ascii="Open Sans" w:hAnsi="Open Sans" w:cs="Open Sans"/>
          <w:color w:val="000000"/>
          <w:sz w:val="18"/>
          <w:szCs w:val="18"/>
          <w:lang w:val="it-IT"/>
        </w:rPr>
        <w:t>Natalia Helueni, Corporate Communication, </w:t>
      </w:r>
      <w:hyperlink r:id="rId17" w:tgtFrame="_blank" w:history="1">
        <w:r w:rsidRPr="00AE30A9">
          <w:rPr>
            <w:rStyle w:val="Collegamentoipertestuale"/>
            <w:rFonts w:ascii="Open Sans" w:hAnsi="Open Sans" w:cs="Open Sans"/>
            <w:sz w:val="18"/>
            <w:szCs w:val="18"/>
            <w:lang w:val="it-IT"/>
          </w:rPr>
          <w:t>+39 333 2148455</w:t>
        </w:r>
      </w:hyperlink>
      <w:r w:rsidRPr="00AE30A9">
        <w:rPr>
          <w:rFonts w:ascii="Open Sans" w:hAnsi="Open Sans" w:cs="Open Sans"/>
          <w:color w:val="000000"/>
          <w:sz w:val="18"/>
          <w:szCs w:val="18"/>
          <w:lang w:val="it-IT"/>
        </w:rPr>
        <w:t>, </w:t>
      </w:r>
      <w:hyperlink r:id="rId18" w:history="1">
        <w:r w:rsidRPr="00AE30A9">
          <w:rPr>
            <w:rStyle w:val="Collegamentoipertestuale"/>
            <w:rFonts w:ascii="Open Sans" w:hAnsi="Open Sans" w:cs="Open Sans"/>
            <w:sz w:val="18"/>
            <w:szCs w:val="18"/>
            <w:lang w:val="it-IT"/>
          </w:rPr>
          <w:t>natalia.helueni@f2m-esolutions.com</w:t>
        </w:r>
      </w:hyperlink>
    </w:p>
    <w:sectPr w:rsidR="00F87C71" w:rsidRPr="00DB549D" w:rsidSect="00DB549D">
      <w:headerReference w:type="default" r:id="rId19"/>
      <w:footerReference w:type="default" r:id="rId20"/>
      <w:pgSz w:w="11906" w:h="16838"/>
      <w:pgMar w:top="1417" w:right="566"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3DD9" w14:textId="77777777" w:rsidR="00B627E8" w:rsidRDefault="00B627E8" w:rsidP="00066B8C">
      <w:r>
        <w:separator/>
      </w:r>
    </w:p>
  </w:endnote>
  <w:endnote w:type="continuationSeparator" w:id="0">
    <w:p w14:paraId="21541937" w14:textId="77777777" w:rsidR="00B627E8" w:rsidRDefault="00B627E8"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Pidipagina"/>
    </w:pPr>
  </w:p>
  <w:p w14:paraId="106C1939" w14:textId="77777777" w:rsidR="00C56442" w:rsidRDefault="00C56442" w:rsidP="00C56442">
    <w:pPr>
      <w:pStyle w:val="Pidipagina"/>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12020750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482B" w14:textId="77777777" w:rsidR="00B627E8" w:rsidRDefault="00B627E8" w:rsidP="00066B8C">
      <w:r>
        <w:separator/>
      </w:r>
    </w:p>
  </w:footnote>
  <w:footnote w:type="continuationSeparator" w:id="0">
    <w:p w14:paraId="17F34FC3" w14:textId="77777777" w:rsidR="00B627E8" w:rsidRDefault="00B627E8"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2DB3ED53" w:rsidR="0066647B" w:rsidRDefault="00C56442">
    <w:pPr>
      <w:pStyle w:val="Intestazione"/>
    </w:pPr>
    <w:r>
      <w:rPr>
        <w:noProof/>
      </w:rPr>
      <w:drawing>
        <wp:anchor distT="0" distB="0" distL="114300" distR="114300" simplePos="0" relativeHeight="251662336" behindDoc="1" locked="0" layoutInCell="1" allowOverlap="1" wp14:anchorId="1AB5D69A" wp14:editId="04FF6B98">
          <wp:simplePos x="0" y="0"/>
          <wp:positionH relativeFrom="margin">
            <wp:align>center</wp:align>
          </wp:positionH>
          <wp:positionV relativeFrom="paragraph">
            <wp:posOffset>-209550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235575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Intestazione"/>
    </w:pPr>
  </w:p>
  <w:p w14:paraId="51F84E6F" w14:textId="44092781" w:rsidR="0066647B" w:rsidRDefault="0066647B">
    <w:pPr>
      <w:pStyle w:val="Intestazione"/>
    </w:pPr>
  </w:p>
  <w:p w14:paraId="3873DC20" w14:textId="1DC45259" w:rsidR="0066647B" w:rsidRDefault="0066647B">
    <w:pPr>
      <w:pStyle w:val="Intestazione"/>
    </w:pPr>
  </w:p>
  <w:p w14:paraId="6A9AF6AD" w14:textId="3F474F14" w:rsidR="004D2B20" w:rsidRDefault="004D2B20">
    <w:pPr>
      <w:pStyle w:val="Intestazione"/>
    </w:pPr>
  </w:p>
  <w:p w14:paraId="1C738F6A" w14:textId="71ED0573" w:rsidR="00066B8C" w:rsidRDefault="00066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1C"/>
    <w:multiLevelType w:val="multilevel"/>
    <w:tmpl w:val="B1A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C76"/>
    <w:multiLevelType w:val="hybridMultilevel"/>
    <w:tmpl w:val="F0E28C7A"/>
    <w:lvl w:ilvl="0" w:tplc="F9B2C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725A1"/>
    <w:multiLevelType w:val="hybridMultilevel"/>
    <w:tmpl w:val="A12A5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2B75D8"/>
    <w:multiLevelType w:val="hybridMultilevel"/>
    <w:tmpl w:val="6010A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310BA5"/>
    <w:multiLevelType w:val="hybridMultilevel"/>
    <w:tmpl w:val="E6668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857113">
    <w:abstractNumId w:val="0"/>
  </w:num>
  <w:num w:numId="2" w16cid:durableId="76902130">
    <w:abstractNumId w:val="1"/>
  </w:num>
  <w:num w:numId="3" w16cid:durableId="1387295556">
    <w:abstractNumId w:val="4"/>
  </w:num>
  <w:num w:numId="4" w16cid:durableId="1251724">
    <w:abstractNumId w:val="3"/>
  </w:num>
  <w:num w:numId="5" w16cid:durableId="111309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13AFF"/>
    <w:rsid w:val="00034E12"/>
    <w:rsid w:val="00066B8C"/>
    <w:rsid w:val="0008040C"/>
    <w:rsid w:val="00085AE2"/>
    <w:rsid w:val="000A6C83"/>
    <w:rsid w:val="000B62B1"/>
    <w:rsid w:val="000C502C"/>
    <w:rsid w:val="00111F33"/>
    <w:rsid w:val="00115E15"/>
    <w:rsid w:val="00120C6B"/>
    <w:rsid w:val="001231B7"/>
    <w:rsid w:val="001411A3"/>
    <w:rsid w:val="00151780"/>
    <w:rsid w:val="00186690"/>
    <w:rsid w:val="001E622E"/>
    <w:rsid w:val="001E7427"/>
    <w:rsid w:val="001F2021"/>
    <w:rsid w:val="002013BC"/>
    <w:rsid w:val="00222DF2"/>
    <w:rsid w:val="00237EE5"/>
    <w:rsid w:val="00247185"/>
    <w:rsid w:val="00257870"/>
    <w:rsid w:val="00272DC0"/>
    <w:rsid w:val="002C7770"/>
    <w:rsid w:val="002D5DDE"/>
    <w:rsid w:val="00334AB1"/>
    <w:rsid w:val="0034585C"/>
    <w:rsid w:val="00351F6D"/>
    <w:rsid w:val="00361523"/>
    <w:rsid w:val="003E7CA6"/>
    <w:rsid w:val="00401AB0"/>
    <w:rsid w:val="0041471D"/>
    <w:rsid w:val="00434A7E"/>
    <w:rsid w:val="00437801"/>
    <w:rsid w:val="00445D62"/>
    <w:rsid w:val="00457CA3"/>
    <w:rsid w:val="0047060D"/>
    <w:rsid w:val="00492EAA"/>
    <w:rsid w:val="00493651"/>
    <w:rsid w:val="004B726D"/>
    <w:rsid w:val="004D2B20"/>
    <w:rsid w:val="004D40C5"/>
    <w:rsid w:val="00503CCB"/>
    <w:rsid w:val="0053550A"/>
    <w:rsid w:val="00557F55"/>
    <w:rsid w:val="005B19B6"/>
    <w:rsid w:val="005C2F7B"/>
    <w:rsid w:val="005E5A63"/>
    <w:rsid w:val="005E7865"/>
    <w:rsid w:val="005F17FE"/>
    <w:rsid w:val="005F3527"/>
    <w:rsid w:val="005F42E8"/>
    <w:rsid w:val="0060472C"/>
    <w:rsid w:val="00614B6C"/>
    <w:rsid w:val="0062492F"/>
    <w:rsid w:val="0063351A"/>
    <w:rsid w:val="00643926"/>
    <w:rsid w:val="00661F51"/>
    <w:rsid w:val="0066647B"/>
    <w:rsid w:val="00676438"/>
    <w:rsid w:val="0069472F"/>
    <w:rsid w:val="006A071D"/>
    <w:rsid w:val="006A1722"/>
    <w:rsid w:val="006B66EE"/>
    <w:rsid w:val="006B777B"/>
    <w:rsid w:val="006C28B7"/>
    <w:rsid w:val="006C2E0C"/>
    <w:rsid w:val="006E259D"/>
    <w:rsid w:val="006F3C46"/>
    <w:rsid w:val="007273B9"/>
    <w:rsid w:val="00744361"/>
    <w:rsid w:val="0074782E"/>
    <w:rsid w:val="0079150B"/>
    <w:rsid w:val="007A246A"/>
    <w:rsid w:val="007C1E8A"/>
    <w:rsid w:val="007F1053"/>
    <w:rsid w:val="007F39CF"/>
    <w:rsid w:val="0083725F"/>
    <w:rsid w:val="00857558"/>
    <w:rsid w:val="00867795"/>
    <w:rsid w:val="00870EF6"/>
    <w:rsid w:val="00872CD1"/>
    <w:rsid w:val="00875182"/>
    <w:rsid w:val="008C0F3E"/>
    <w:rsid w:val="008F5331"/>
    <w:rsid w:val="008F6790"/>
    <w:rsid w:val="00900144"/>
    <w:rsid w:val="009001A6"/>
    <w:rsid w:val="00935EC2"/>
    <w:rsid w:val="00936776"/>
    <w:rsid w:val="0094382B"/>
    <w:rsid w:val="00963C68"/>
    <w:rsid w:val="00982ABE"/>
    <w:rsid w:val="009C3FDC"/>
    <w:rsid w:val="009D3954"/>
    <w:rsid w:val="009E5196"/>
    <w:rsid w:val="00A00B23"/>
    <w:rsid w:val="00A110C1"/>
    <w:rsid w:val="00A134D4"/>
    <w:rsid w:val="00A50F8B"/>
    <w:rsid w:val="00A5544B"/>
    <w:rsid w:val="00A63F91"/>
    <w:rsid w:val="00A729DB"/>
    <w:rsid w:val="00A9657D"/>
    <w:rsid w:val="00AA56DE"/>
    <w:rsid w:val="00AC59A2"/>
    <w:rsid w:val="00AE30A9"/>
    <w:rsid w:val="00AE76BD"/>
    <w:rsid w:val="00AF4EDD"/>
    <w:rsid w:val="00B213EC"/>
    <w:rsid w:val="00B35607"/>
    <w:rsid w:val="00B44A42"/>
    <w:rsid w:val="00B52E7E"/>
    <w:rsid w:val="00B55681"/>
    <w:rsid w:val="00B627E8"/>
    <w:rsid w:val="00B77AD2"/>
    <w:rsid w:val="00B84A33"/>
    <w:rsid w:val="00B90B26"/>
    <w:rsid w:val="00BA0E4D"/>
    <w:rsid w:val="00BB5C8F"/>
    <w:rsid w:val="00BD0544"/>
    <w:rsid w:val="00BD4CD7"/>
    <w:rsid w:val="00BE2BC4"/>
    <w:rsid w:val="00BE7078"/>
    <w:rsid w:val="00BF71E4"/>
    <w:rsid w:val="00C56442"/>
    <w:rsid w:val="00C627E4"/>
    <w:rsid w:val="00C6640F"/>
    <w:rsid w:val="00C741BE"/>
    <w:rsid w:val="00C75C28"/>
    <w:rsid w:val="00C86C95"/>
    <w:rsid w:val="00CA602A"/>
    <w:rsid w:val="00CD4B6E"/>
    <w:rsid w:val="00CF25E6"/>
    <w:rsid w:val="00D046DF"/>
    <w:rsid w:val="00D22213"/>
    <w:rsid w:val="00D44B1F"/>
    <w:rsid w:val="00D52177"/>
    <w:rsid w:val="00D5642D"/>
    <w:rsid w:val="00D658CB"/>
    <w:rsid w:val="00D65E1A"/>
    <w:rsid w:val="00D66489"/>
    <w:rsid w:val="00D94A23"/>
    <w:rsid w:val="00DB11A9"/>
    <w:rsid w:val="00DB549D"/>
    <w:rsid w:val="00DB5D44"/>
    <w:rsid w:val="00DC43A5"/>
    <w:rsid w:val="00DF6638"/>
    <w:rsid w:val="00E0200E"/>
    <w:rsid w:val="00E02424"/>
    <w:rsid w:val="00E0284B"/>
    <w:rsid w:val="00E278CE"/>
    <w:rsid w:val="00E27CC4"/>
    <w:rsid w:val="00E8644F"/>
    <w:rsid w:val="00EA0100"/>
    <w:rsid w:val="00EB1594"/>
    <w:rsid w:val="00F1013A"/>
    <w:rsid w:val="00F16B67"/>
    <w:rsid w:val="00F2537E"/>
    <w:rsid w:val="00F34D40"/>
    <w:rsid w:val="00F87C71"/>
    <w:rsid w:val="00F96C60"/>
    <w:rsid w:val="00FC0986"/>
    <w:rsid w:val="00FC0DB7"/>
    <w:rsid w:val="00FC455F"/>
    <w:rsid w:val="00FE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8C"/>
    <w:pPr>
      <w:spacing w:after="0" w:line="240" w:lineRule="auto"/>
      <w:jc w:val="both"/>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66B8C"/>
    <w:pPr>
      <w:ind w:left="720"/>
      <w:contextualSpacing/>
    </w:pPr>
  </w:style>
  <w:style w:type="character" w:styleId="Collegamentoipertestuale">
    <w:name w:val="Hyperlink"/>
    <w:basedOn w:val="Carpredefinitoparagrafo"/>
    <w:uiPriority w:val="99"/>
    <w:unhideWhenUsed/>
    <w:rsid w:val="00066B8C"/>
    <w:rPr>
      <w:color w:val="0000FF"/>
      <w:u w:val="single"/>
    </w:rPr>
  </w:style>
  <w:style w:type="table" w:styleId="Grigliatabella">
    <w:name w:val="Table Grid"/>
    <w:basedOn w:val="Tabellanormale"/>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6B8C"/>
  </w:style>
  <w:style w:type="character" w:customStyle="1" w:styleId="ParagrafoelencoCarattere">
    <w:name w:val="Paragrafo elenco Carattere"/>
    <w:basedOn w:val="Carpredefinitoparagrafo"/>
    <w:link w:val="Paragrafoelenco"/>
    <w:uiPriority w:val="34"/>
    <w:locked/>
    <w:rsid w:val="00066B8C"/>
    <w:rPr>
      <w:sz w:val="16"/>
      <w:szCs w:val="16"/>
    </w:rPr>
  </w:style>
  <w:style w:type="paragraph" w:styleId="Intestazione">
    <w:name w:val="header"/>
    <w:basedOn w:val="Normale"/>
    <w:link w:val="IntestazioneCarattere"/>
    <w:uiPriority w:val="99"/>
    <w:unhideWhenUsed/>
    <w:rsid w:val="00066B8C"/>
    <w:pPr>
      <w:tabs>
        <w:tab w:val="center" w:pos="4819"/>
        <w:tab w:val="right" w:pos="9638"/>
      </w:tabs>
    </w:pPr>
  </w:style>
  <w:style w:type="character" w:customStyle="1" w:styleId="IntestazioneCarattere">
    <w:name w:val="Intestazione Carattere"/>
    <w:basedOn w:val="Carpredefinitoparagrafo"/>
    <w:link w:val="Intestazione"/>
    <w:uiPriority w:val="99"/>
    <w:rsid w:val="00066B8C"/>
    <w:rPr>
      <w:sz w:val="16"/>
      <w:szCs w:val="16"/>
    </w:rPr>
  </w:style>
  <w:style w:type="paragraph" w:styleId="Pidipagina">
    <w:name w:val="footer"/>
    <w:basedOn w:val="Normale"/>
    <w:link w:val="PidipaginaCarattere"/>
    <w:uiPriority w:val="99"/>
    <w:unhideWhenUsed/>
    <w:rsid w:val="00066B8C"/>
    <w:pPr>
      <w:tabs>
        <w:tab w:val="center" w:pos="4819"/>
        <w:tab w:val="right" w:pos="9638"/>
      </w:tabs>
    </w:pPr>
  </w:style>
  <w:style w:type="character" w:customStyle="1" w:styleId="PidipaginaCarattere">
    <w:name w:val="Piè di pagina Carattere"/>
    <w:basedOn w:val="Carpredefinitoparagrafo"/>
    <w:link w:val="Pidipagina"/>
    <w:uiPriority w:val="99"/>
    <w:rsid w:val="00066B8C"/>
    <w:rPr>
      <w:sz w:val="16"/>
      <w:szCs w:val="16"/>
    </w:rPr>
  </w:style>
  <w:style w:type="character" w:customStyle="1" w:styleId="UnresolvedMention1">
    <w:name w:val="Unresolved Mention1"/>
    <w:basedOn w:val="Carpredefinitoparagrafo"/>
    <w:uiPriority w:val="99"/>
    <w:semiHidden/>
    <w:unhideWhenUsed/>
    <w:rsid w:val="00D52177"/>
    <w:rPr>
      <w:color w:val="605E5C"/>
      <w:shd w:val="clear" w:color="auto" w:fill="E1DFDD"/>
    </w:rPr>
  </w:style>
  <w:style w:type="character" w:styleId="Collegamentovisitato">
    <w:name w:val="FollowedHyperlink"/>
    <w:basedOn w:val="Carpredefinitoparagrafo"/>
    <w:uiPriority w:val="99"/>
    <w:semiHidden/>
    <w:unhideWhenUsed/>
    <w:rsid w:val="00CF25E6"/>
    <w:rPr>
      <w:color w:val="954F72" w:themeColor="followedHyperlink"/>
      <w:u w:val="single"/>
    </w:rPr>
  </w:style>
  <w:style w:type="paragraph" w:styleId="Revisione">
    <w:name w:val="Revision"/>
    <w:hidden/>
    <w:uiPriority w:val="99"/>
    <w:semiHidden/>
    <w:rsid w:val="00FC0DB7"/>
    <w:pPr>
      <w:spacing w:after="0" w:line="240" w:lineRule="auto"/>
    </w:pPr>
    <w:rPr>
      <w:sz w:val="16"/>
      <w:szCs w:val="16"/>
    </w:rPr>
  </w:style>
  <w:style w:type="character" w:styleId="Menzionenonrisolta">
    <w:name w:val="Unresolved Mention"/>
    <w:basedOn w:val="Carpredefinitoparagrafo"/>
    <w:uiPriority w:val="99"/>
    <w:semiHidden/>
    <w:unhideWhenUsed/>
    <w:rsid w:val="00CA602A"/>
    <w:rPr>
      <w:color w:val="605E5C"/>
      <w:shd w:val="clear" w:color="auto" w:fill="E1DFDD"/>
    </w:rPr>
  </w:style>
  <w:style w:type="paragraph" w:styleId="NormaleWeb">
    <w:name w:val="Normal (Web)"/>
    <w:basedOn w:val="Normale"/>
    <w:uiPriority w:val="99"/>
    <w:semiHidden/>
    <w:unhideWhenUsed/>
    <w:rsid w:val="003458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4372">
      <w:bodyDiv w:val="1"/>
      <w:marLeft w:val="0"/>
      <w:marRight w:val="0"/>
      <w:marTop w:val="0"/>
      <w:marBottom w:val="0"/>
      <w:divBdr>
        <w:top w:val="none" w:sz="0" w:space="0" w:color="auto"/>
        <w:left w:val="none" w:sz="0" w:space="0" w:color="auto"/>
        <w:bottom w:val="none" w:sz="0" w:space="0" w:color="auto"/>
        <w:right w:val="none" w:sz="0" w:space="0" w:color="auto"/>
      </w:divBdr>
    </w:div>
    <w:div w:id="149829134">
      <w:bodyDiv w:val="1"/>
      <w:marLeft w:val="0"/>
      <w:marRight w:val="0"/>
      <w:marTop w:val="0"/>
      <w:marBottom w:val="0"/>
      <w:divBdr>
        <w:top w:val="none" w:sz="0" w:space="0" w:color="auto"/>
        <w:left w:val="none" w:sz="0" w:space="0" w:color="auto"/>
        <w:bottom w:val="none" w:sz="0" w:space="0" w:color="auto"/>
        <w:right w:val="none" w:sz="0" w:space="0" w:color="auto"/>
      </w:divBdr>
      <w:divsChild>
        <w:div w:id="1563710283">
          <w:marLeft w:val="0"/>
          <w:marRight w:val="0"/>
          <w:marTop w:val="0"/>
          <w:marBottom w:val="0"/>
          <w:divBdr>
            <w:top w:val="none" w:sz="0" w:space="0" w:color="auto"/>
            <w:left w:val="none" w:sz="0" w:space="0" w:color="auto"/>
            <w:bottom w:val="none" w:sz="0" w:space="0" w:color="auto"/>
            <w:right w:val="none" w:sz="0" w:space="0" w:color="auto"/>
          </w:divBdr>
        </w:div>
        <w:div w:id="235289297">
          <w:marLeft w:val="0"/>
          <w:marRight w:val="0"/>
          <w:marTop w:val="0"/>
          <w:marBottom w:val="0"/>
          <w:divBdr>
            <w:top w:val="none" w:sz="0" w:space="0" w:color="auto"/>
            <w:left w:val="none" w:sz="0" w:space="0" w:color="auto"/>
            <w:bottom w:val="none" w:sz="0" w:space="0" w:color="auto"/>
            <w:right w:val="none" w:sz="0" w:space="0" w:color="auto"/>
          </w:divBdr>
        </w:div>
      </w:divsChild>
    </w:div>
    <w:div w:id="824325144">
      <w:bodyDiv w:val="1"/>
      <w:marLeft w:val="0"/>
      <w:marRight w:val="0"/>
      <w:marTop w:val="0"/>
      <w:marBottom w:val="0"/>
      <w:divBdr>
        <w:top w:val="none" w:sz="0" w:space="0" w:color="auto"/>
        <w:left w:val="none" w:sz="0" w:space="0" w:color="auto"/>
        <w:bottom w:val="none" w:sz="0" w:space="0" w:color="auto"/>
        <w:right w:val="none" w:sz="0" w:space="0" w:color="auto"/>
      </w:divBdr>
    </w:div>
    <w:div w:id="855390408">
      <w:bodyDiv w:val="1"/>
      <w:marLeft w:val="0"/>
      <w:marRight w:val="0"/>
      <w:marTop w:val="0"/>
      <w:marBottom w:val="0"/>
      <w:divBdr>
        <w:top w:val="none" w:sz="0" w:space="0" w:color="auto"/>
        <w:left w:val="none" w:sz="0" w:space="0" w:color="auto"/>
        <w:bottom w:val="none" w:sz="0" w:space="0" w:color="auto"/>
        <w:right w:val="none" w:sz="0" w:space="0" w:color="auto"/>
      </w:divBdr>
    </w:div>
    <w:div w:id="1046566820">
      <w:bodyDiv w:val="1"/>
      <w:marLeft w:val="0"/>
      <w:marRight w:val="0"/>
      <w:marTop w:val="0"/>
      <w:marBottom w:val="0"/>
      <w:divBdr>
        <w:top w:val="none" w:sz="0" w:space="0" w:color="auto"/>
        <w:left w:val="none" w:sz="0" w:space="0" w:color="auto"/>
        <w:bottom w:val="none" w:sz="0" w:space="0" w:color="auto"/>
        <w:right w:val="none" w:sz="0" w:space="0" w:color="auto"/>
      </w:divBdr>
    </w:div>
    <w:div w:id="1068530422">
      <w:bodyDiv w:val="1"/>
      <w:marLeft w:val="0"/>
      <w:marRight w:val="0"/>
      <w:marTop w:val="0"/>
      <w:marBottom w:val="0"/>
      <w:divBdr>
        <w:top w:val="none" w:sz="0" w:space="0" w:color="auto"/>
        <w:left w:val="none" w:sz="0" w:space="0" w:color="auto"/>
        <w:bottom w:val="none" w:sz="0" w:space="0" w:color="auto"/>
        <w:right w:val="none" w:sz="0" w:space="0" w:color="auto"/>
      </w:divBdr>
    </w:div>
    <w:div w:id="1073966774">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664972483">
      <w:bodyDiv w:val="1"/>
      <w:marLeft w:val="0"/>
      <w:marRight w:val="0"/>
      <w:marTop w:val="0"/>
      <w:marBottom w:val="0"/>
      <w:divBdr>
        <w:top w:val="none" w:sz="0" w:space="0" w:color="auto"/>
        <w:left w:val="none" w:sz="0" w:space="0" w:color="auto"/>
        <w:bottom w:val="none" w:sz="0" w:space="0" w:color="auto"/>
        <w:right w:val="none" w:sz="0" w:space="0" w:color="auto"/>
      </w:divBdr>
    </w:div>
    <w:div w:id="1751537840">
      <w:bodyDiv w:val="1"/>
      <w:marLeft w:val="0"/>
      <w:marRight w:val="0"/>
      <w:marTop w:val="0"/>
      <w:marBottom w:val="0"/>
      <w:divBdr>
        <w:top w:val="none" w:sz="0" w:space="0" w:color="auto"/>
        <w:left w:val="none" w:sz="0" w:space="0" w:color="auto"/>
        <w:bottom w:val="none" w:sz="0" w:space="0" w:color="auto"/>
        <w:right w:val="none" w:sz="0" w:space="0" w:color="auto"/>
      </w:divBdr>
    </w:div>
    <w:div w:id="1829247181">
      <w:bodyDiv w:val="1"/>
      <w:marLeft w:val="0"/>
      <w:marRight w:val="0"/>
      <w:marTop w:val="0"/>
      <w:marBottom w:val="0"/>
      <w:divBdr>
        <w:top w:val="none" w:sz="0" w:space="0" w:color="auto"/>
        <w:left w:val="none" w:sz="0" w:space="0" w:color="auto"/>
        <w:bottom w:val="none" w:sz="0" w:space="0" w:color="auto"/>
        <w:right w:val="none" w:sz="0" w:space="0" w:color="auto"/>
      </w:divBdr>
      <w:divsChild>
        <w:div w:id="1036200938">
          <w:marLeft w:val="0"/>
          <w:marRight w:val="0"/>
          <w:marTop w:val="0"/>
          <w:marBottom w:val="0"/>
          <w:divBdr>
            <w:top w:val="none" w:sz="0" w:space="0" w:color="auto"/>
            <w:left w:val="none" w:sz="0" w:space="0" w:color="auto"/>
            <w:bottom w:val="none" w:sz="0" w:space="0" w:color="auto"/>
            <w:right w:val="none" w:sz="0" w:space="0" w:color="auto"/>
          </w:divBdr>
        </w:div>
        <w:div w:id="13459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natalia.helueni@f2m-esolution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tel:+393332148455"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kedin.com/company/free2move-esolu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394</Words>
  <Characters>2734</Characters>
  <Application>Microsoft Office Word</Application>
  <DocSecurity>0</DocSecurity>
  <Lines>80</Lines>
  <Paragraphs>44</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13</cp:revision>
  <cp:lastPrinted>2025-01-20T10:17:00Z</cp:lastPrinted>
  <dcterms:created xsi:type="dcterms:W3CDTF">2025-03-10T10:28:00Z</dcterms:created>
  <dcterms:modified xsi:type="dcterms:W3CDTF">2025-03-10T16:37:00Z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ies>
</file>